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7" w:rightFromText="187" w:vertAnchor="page" w:horzAnchor="page" w:tblpXSpec="center" w:tblpYSpec="center"/>
        <w:tblW w:w="5000" w:type="pct"/>
        <w:tblCellMar>
          <w:top w:w="216" w:type="dxa"/>
          <w:left w:w="216" w:type="dxa"/>
          <w:bottom w:w="216" w:type="dxa"/>
          <w:right w:w="216" w:type="dxa"/>
        </w:tblCellMar>
        <w:tblLook w:val="04A0" w:firstRow="1" w:lastRow="0" w:firstColumn="1" w:lastColumn="0" w:noHBand="0" w:noVBand="1"/>
      </w:tblPr>
      <w:tblGrid>
        <w:gridCol w:w="2626"/>
        <w:gridCol w:w="1134"/>
        <w:gridCol w:w="2126"/>
        <w:gridCol w:w="4184"/>
      </w:tblGrid>
      <w:tr w:rsidR="00386155" w:rsidRPr="006F5A17" w14:paraId="394F380C" w14:textId="77777777" w:rsidTr="005F4184">
        <w:tc>
          <w:tcPr>
            <w:tcW w:w="2626" w:type="dxa"/>
            <w:tcBorders>
              <w:bottom w:val="single" w:sz="18" w:space="0" w:color="808080" w:themeColor="background1" w:themeShade="80"/>
              <w:right w:val="single" w:sz="18" w:space="0" w:color="808080" w:themeColor="background1" w:themeShade="80"/>
            </w:tcBorders>
            <w:vAlign w:val="center"/>
          </w:tcPr>
          <w:p w14:paraId="0A02626F" w14:textId="77777777" w:rsidR="00386155" w:rsidRPr="00DF1548" w:rsidRDefault="00386155" w:rsidP="005F4184">
            <w:pPr>
              <w:pStyle w:val="Nessunaspaziatura"/>
              <w:jc w:val="center"/>
              <w:rPr>
                <w:rFonts w:eastAsiaTheme="majorEastAsia" w:cstheme="majorBidi"/>
                <w:sz w:val="36"/>
                <w:szCs w:val="36"/>
              </w:rPr>
            </w:pPr>
            <w:r>
              <w:rPr>
                <w:rFonts w:eastAsiaTheme="majorEastAsia" w:cstheme="majorBidi"/>
                <w:sz w:val="36"/>
                <w:szCs w:val="36"/>
              </w:rPr>
              <w:t>GIU/2018</w:t>
            </w:r>
          </w:p>
        </w:tc>
        <w:tc>
          <w:tcPr>
            <w:tcW w:w="3260" w:type="dxa"/>
            <w:gridSpan w:val="2"/>
            <w:tcBorders>
              <w:left w:val="single" w:sz="18" w:space="0" w:color="808080" w:themeColor="background1" w:themeShade="80"/>
              <w:bottom w:val="single" w:sz="18" w:space="0" w:color="808080" w:themeColor="background1" w:themeShade="80"/>
            </w:tcBorders>
            <w:vAlign w:val="center"/>
          </w:tcPr>
          <w:p w14:paraId="1886FA4B" w14:textId="77777777" w:rsidR="00386155" w:rsidRDefault="00386155" w:rsidP="005F4184">
            <w:pPr>
              <w:pStyle w:val="Nessunaspaziatura"/>
              <w:jc w:val="center"/>
              <w:rPr>
                <w:b/>
                <w:color w:val="C00000"/>
              </w:rPr>
            </w:pPr>
            <w:r>
              <w:rPr>
                <w:noProof/>
              </w:rPr>
              <w:drawing>
                <wp:inline distT="0" distB="0" distL="0" distR="0" wp14:anchorId="1F68A648" wp14:editId="0CBFD9CC">
                  <wp:extent cx="873318" cy="1146230"/>
                  <wp:effectExtent l="0" t="0" r="3175" b="0"/>
                  <wp:docPr id="9356" name="Immagine 2">
                    <a:extLst xmlns:a="http://schemas.openxmlformats.org/drawingml/2006/main">
                      <a:ext uri="{FF2B5EF4-FFF2-40B4-BE49-F238E27FC236}">
                        <a16:creationId xmlns:a16="http://schemas.microsoft.com/office/drawing/2014/main" id="{7DECB23B-1F1D-41D9-9EE1-524771E7D0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6" name="Immagine 2">
                            <a:extLst>
                              <a:ext uri="{FF2B5EF4-FFF2-40B4-BE49-F238E27FC236}">
                                <a16:creationId xmlns:a16="http://schemas.microsoft.com/office/drawing/2014/main" id="{7DECB23B-1F1D-41D9-9EE1-524771E7D08D}"/>
                              </a:ext>
                            </a:extLs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7325" cy="1151489"/>
                          </a:xfrm>
                          <a:prstGeom prst="rect">
                            <a:avLst/>
                          </a:prstGeom>
                          <a:noFill/>
                          <a:ln>
                            <a:noFill/>
                          </a:ln>
                          <a:extLst/>
                        </pic:spPr>
                      </pic:pic>
                    </a:graphicData>
                  </a:graphic>
                </wp:inline>
              </w:drawing>
            </w:r>
          </w:p>
          <w:p w14:paraId="0D3CCB0B" w14:textId="77777777" w:rsidR="00386155" w:rsidRDefault="00386155" w:rsidP="005F4184">
            <w:pPr>
              <w:pStyle w:val="Nessunaspaziatura"/>
              <w:jc w:val="center"/>
              <w:rPr>
                <w:b/>
                <w:color w:val="C00000"/>
              </w:rPr>
            </w:pPr>
          </w:p>
          <w:p w14:paraId="70461685" w14:textId="77777777" w:rsidR="00386155" w:rsidRPr="006F5A17" w:rsidRDefault="00386155" w:rsidP="005F4184">
            <w:pPr>
              <w:pStyle w:val="Nessunaspaziatura"/>
              <w:jc w:val="center"/>
              <w:rPr>
                <w:b/>
                <w:color w:val="C00000"/>
              </w:rPr>
            </w:pPr>
            <w:r>
              <w:rPr>
                <w:b/>
                <w:color w:val="C00000"/>
              </w:rPr>
              <w:t>COMUNE di BRICHERASIO</w:t>
            </w:r>
          </w:p>
        </w:tc>
        <w:tc>
          <w:tcPr>
            <w:tcW w:w="4184" w:type="dxa"/>
            <w:tcBorders>
              <w:left w:val="single" w:sz="18" w:space="0" w:color="808080" w:themeColor="background1" w:themeShade="80"/>
              <w:bottom w:val="single" w:sz="18" w:space="0" w:color="808080" w:themeColor="background1" w:themeShade="80"/>
            </w:tcBorders>
            <w:vAlign w:val="center"/>
          </w:tcPr>
          <w:p w14:paraId="4BDAEEFE" w14:textId="77777777" w:rsidR="00386155" w:rsidRDefault="00386155" w:rsidP="005F4184">
            <w:pPr>
              <w:pStyle w:val="Nessunaspaziatura"/>
              <w:jc w:val="right"/>
              <w:rPr>
                <w:b/>
                <w:color w:val="C00000"/>
                <w:sz w:val="36"/>
                <w:szCs w:val="36"/>
              </w:rPr>
            </w:pPr>
            <w:r>
              <w:rPr>
                <w:noProof/>
              </w:rPr>
              <w:drawing>
                <wp:anchor distT="0" distB="0" distL="114300" distR="114300" simplePos="0" relativeHeight="251729920" behindDoc="0" locked="0" layoutInCell="1" allowOverlap="1" wp14:anchorId="37131F15" wp14:editId="739C3667">
                  <wp:simplePos x="0" y="0"/>
                  <wp:positionH relativeFrom="column">
                    <wp:posOffset>730885</wp:posOffset>
                  </wp:positionH>
                  <wp:positionV relativeFrom="page">
                    <wp:posOffset>93345</wp:posOffset>
                  </wp:positionV>
                  <wp:extent cx="1009650" cy="913765"/>
                  <wp:effectExtent l="0" t="0" r="0" b="635"/>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009650" cy="913765"/>
                          </a:xfrm>
                          <a:prstGeom prst="rect">
                            <a:avLst/>
                          </a:prstGeom>
                        </pic:spPr>
                      </pic:pic>
                    </a:graphicData>
                  </a:graphic>
                  <wp14:sizeRelH relativeFrom="margin">
                    <wp14:pctWidth>0</wp14:pctWidth>
                  </wp14:sizeRelH>
                  <wp14:sizeRelV relativeFrom="margin">
                    <wp14:pctHeight>0</wp14:pctHeight>
                  </wp14:sizeRelV>
                </wp:anchor>
              </w:drawing>
            </w:r>
          </w:p>
          <w:p w14:paraId="290F57B9" w14:textId="77777777" w:rsidR="00386155" w:rsidRDefault="00386155" w:rsidP="005F4184">
            <w:pPr>
              <w:pStyle w:val="Nessunaspaziatura"/>
              <w:jc w:val="right"/>
              <w:rPr>
                <w:b/>
                <w:color w:val="C00000"/>
                <w:sz w:val="36"/>
                <w:szCs w:val="36"/>
              </w:rPr>
            </w:pPr>
          </w:p>
          <w:p w14:paraId="4CA518B1" w14:textId="77777777" w:rsidR="00386155" w:rsidRDefault="00386155" w:rsidP="005F4184">
            <w:pPr>
              <w:pStyle w:val="Nessunaspaziatura"/>
              <w:jc w:val="right"/>
              <w:rPr>
                <w:b/>
                <w:color w:val="C00000"/>
                <w:sz w:val="36"/>
                <w:szCs w:val="36"/>
              </w:rPr>
            </w:pPr>
          </w:p>
          <w:p w14:paraId="74B118E3" w14:textId="77777777" w:rsidR="00386155" w:rsidRDefault="00386155" w:rsidP="005F4184">
            <w:pPr>
              <w:pStyle w:val="Nessunaspaziatura"/>
              <w:jc w:val="right"/>
              <w:rPr>
                <w:b/>
                <w:color w:val="C00000"/>
                <w:sz w:val="36"/>
                <w:szCs w:val="36"/>
              </w:rPr>
            </w:pPr>
          </w:p>
          <w:p w14:paraId="4914AD75" w14:textId="77777777" w:rsidR="00386155" w:rsidRPr="006F5A17" w:rsidRDefault="00386155" w:rsidP="005F4184">
            <w:pPr>
              <w:pStyle w:val="Nessunaspaziatura"/>
              <w:jc w:val="right"/>
              <w:rPr>
                <w:b/>
                <w:color w:val="C00000"/>
                <w:sz w:val="36"/>
                <w:szCs w:val="36"/>
              </w:rPr>
            </w:pPr>
            <w:r w:rsidRPr="006F5A17">
              <w:rPr>
                <w:b/>
                <w:color w:val="C00000"/>
                <w:sz w:val="36"/>
                <w:szCs w:val="36"/>
              </w:rPr>
              <w:t>PIANO INTERCOMUNALE DI PROTEZIONE CIVILE</w:t>
            </w:r>
          </w:p>
        </w:tc>
      </w:tr>
      <w:tr w:rsidR="00386155" w:rsidRPr="004B04C4" w14:paraId="5899CD5F" w14:textId="77777777" w:rsidTr="005F4184">
        <w:tc>
          <w:tcPr>
            <w:tcW w:w="3760" w:type="dxa"/>
            <w:gridSpan w:val="2"/>
            <w:tcBorders>
              <w:top w:val="single" w:sz="18" w:space="0" w:color="808080" w:themeColor="background1" w:themeShade="80"/>
            </w:tcBorders>
            <w:vAlign w:val="center"/>
          </w:tcPr>
          <w:p w14:paraId="2F25F655" w14:textId="77777777" w:rsidR="00386155" w:rsidRDefault="00386155" w:rsidP="005F4184">
            <w:pPr>
              <w:pStyle w:val="Nessunaspaziatura"/>
            </w:pPr>
            <w:r>
              <w:rPr>
                <w:noProof/>
                <w:lang w:val="en-GB" w:eastAsia="en-GB"/>
              </w:rPr>
              <w:drawing>
                <wp:inline distT="0" distB="0" distL="0" distR="0" wp14:anchorId="4ADFFC16" wp14:editId="0DD6BCC6">
                  <wp:extent cx="1378054" cy="589031"/>
                  <wp:effectExtent l="19050" t="0" r="0" b="0"/>
                  <wp:docPr id="1" name="Immagine 0" descr="logo quesite srl 2009_ulti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quesite srl 2009_ultimo.jpg"/>
                          <pic:cNvPicPr/>
                        </pic:nvPicPr>
                        <pic:blipFill>
                          <a:blip r:embed="rId10" cstate="print"/>
                          <a:stretch>
                            <a:fillRect/>
                          </a:stretch>
                        </pic:blipFill>
                        <pic:spPr>
                          <a:xfrm>
                            <a:off x="0" y="0"/>
                            <a:ext cx="1386639" cy="592701"/>
                          </a:xfrm>
                          <a:prstGeom prst="rect">
                            <a:avLst/>
                          </a:prstGeom>
                        </pic:spPr>
                      </pic:pic>
                    </a:graphicData>
                  </a:graphic>
                </wp:inline>
              </w:drawing>
            </w:r>
          </w:p>
          <w:p w14:paraId="5E67E9C7" w14:textId="77777777" w:rsidR="00386155" w:rsidRDefault="00386155" w:rsidP="005F4184">
            <w:pPr>
              <w:pStyle w:val="Nessunaspaziatura"/>
              <w:rPr>
                <w:rFonts w:ascii="Century Gothic" w:hAnsi="Century Gothic"/>
                <w:sz w:val="16"/>
                <w:szCs w:val="16"/>
              </w:rPr>
            </w:pPr>
          </w:p>
          <w:p w14:paraId="53805B65" w14:textId="77777777" w:rsidR="00386155" w:rsidRPr="000B28E1" w:rsidRDefault="00386155" w:rsidP="005F4184">
            <w:pPr>
              <w:pStyle w:val="Nessunaspaziatura"/>
              <w:rPr>
                <w:sz w:val="18"/>
                <w:szCs w:val="18"/>
              </w:rPr>
            </w:pPr>
            <w:r w:rsidRPr="000B28E1">
              <w:rPr>
                <w:sz w:val="18"/>
                <w:szCs w:val="18"/>
              </w:rPr>
              <w:t xml:space="preserve">Via </w:t>
            </w:r>
            <w:proofErr w:type="spellStart"/>
            <w:r>
              <w:rPr>
                <w:sz w:val="18"/>
                <w:szCs w:val="18"/>
              </w:rPr>
              <w:t>Chiappero</w:t>
            </w:r>
            <w:proofErr w:type="spellEnd"/>
            <w:r>
              <w:rPr>
                <w:sz w:val="18"/>
                <w:szCs w:val="18"/>
              </w:rPr>
              <w:t xml:space="preserve"> 29/C</w:t>
            </w:r>
          </w:p>
          <w:p w14:paraId="7E3F254D" w14:textId="77777777" w:rsidR="00386155" w:rsidRPr="000B28E1" w:rsidRDefault="00386155" w:rsidP="005F4184">
            <w:pPr>
              <w:pStyle w:val="Nessunaspaziatura"/>
              <w:rPr>
                <w:sz w:val="18"/>
                <w:szCs w:val="18"/>
              </w:rPr>
            </w:pPr>
            <w:r w:rsidRPr="000B28E1">
              <w:rPr>
                <w:sz w:val="18"/>
                <w:szCs w:val="18"/>
              </w:rPr>
              <w:t>10064 Pinerolo (TO)</w:t>
            </w:r>
          </w:p>
          <w:p w14:paraId="57870597" w14:textId="77777777" w:rsidR="00386155" w:rsidRPr="000B28E1" w:rsidRDefault="00386155" w:rsidP="005F4184">
            <w:pPr>
              <w:pStyle w:val="Nessunaspaziatura"/>
              <w:rPr>
                <w:sz w:val="18"/>
                <w:szCs w:val="18"/>
              </w:rPr>
            </w:pPr>
            <w:r w:rsidRPr="000B28E1">
              <w:rPr>
                <w:sz w:val="18"/>
                <w:szCs w:val="18"/>
              </w:rPr>
              <w:t xml:space="preserve">Tel. +39 0121 202900 </w:t>
            </w:r>
          </w:p>
          <w:p w14:paraId="71EE4D31" w14:textId="77777777" w:rsidR="00386155" w:rsidRPr="000B28E1" w:rsidRDefault="00386155" w:rsidP="005F4184">
            <w:pPr>
              <w:pStyle w:val="Nessunaspaziatura"/>
              <w:rPr>
                <w:sz w:val="18"/>
                <w:szCs w:val="18"/>
              </w:rPr>
            </w:pPr>
            <w:r w:rsidRPr="000B28E1">
              <w:rPr>
                <w:sz w:val="18"/>
                <w:szCs w:val="18"/>
              </w:rPr>
              <w:t xml:space="preserve">E-mail: </w:t>
            </w:r>
            <w:hyperlink r:id="rId11" w:history="1">
              <w:r w:rsidRPr="000B28E1">
                <w:rPr>
                  <w:rStyle w:val="Collegamentoipertestuale"/>
                  <w:sz w:val="18"/>
                  <w:szCs w:val="18"/>
                </w:rPr>
                <w:t>info@quesite.it</w:t>
              </w:r>
            </w:hyperlink>
          </w:p>
          <w:p w14:paraId="5E143ABF" w14:textId="77777777" w:rsidR="00386155" w:rsidRDefault="00386155" w:rsidP="005F4184">
            <w:pPr>
              <w:pStyle w:val="Nessunaspaziatura"/>
            </w:pPr>
            <w:r w:rsidRPr="000B28E1">
              <w:rPr>
                <w:sz w:val="18"/>
                <w:szCs w:val="18"/>
              </w:rPr>
              <w:t xml:space="preserve">URL: </w:t>
            </w:r>
            <w:hyperlink r:id="rId12" w:history="1">
              <w:r w:rsidRPr="000B28E1">
                <w:rPr>
                  <w:rStyle w:val="Collegamentoipertestuale"/>
                  <w:sz w:val="18"/>
                  <w:szCs w:val="18"/>
                </w:rPr>
                <w:t>www.quesite.it</w:t>
              </w:r>
            </w:hyperlink>
            <w:r>
              <w:t xml:space="preserve"> </w:t>
            </w:r>
          </w:p>
          <w:p w14:paraId="491EAB98" w14:textId="77777777" w:rsidR="00386155" w:rsidRDefault="00386155" w:rsidP="005F4184">
            <w:pPr>
              <w:pStyle w:val="Nessunaspaziatura"/>
            </w:pPr>
          </w:p>
          <w:p w14:paraId="38A9C9E0" w14:textId="77777777" w:rsidR="00386155" w:rsidRDefault="00386155" w:rsidP="005F4184">
            <w:pPr>
              <w:pStyle w:val="Nessunaspaziatura"/>
            </w:pPr>
            <w:r>
              <w:t xml:space="preserve">       </w:t>
            </w:r>
            <w:r>
              <w:rPr>
                <w:noProof/>
                <w:lang w:val="en-GB" w:eastAsia="en-GB"/>
              </w:rPr>
              <w:drawing>
                <wp:inline distT="0" distB="0" distL="0" distR="0" wp14:anchorId="0214B72C" wp14:editId="6FC3D225">
                  <wp:extent cx="652145" cy="652145"/>
                  <wp:effectExtent l="0" t="0" r="0" b="0"/>
                  <wp:docPr id="8" name="Immagine 8" descr="Glob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lobe_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p w14:paraId="64B2602D" w14:textId="77777777" w:rsidR="00386155" w:rsidRDefault="00386155" w:rsidP="005F4184">
            <w:pPr>
              <w:pStyle w:val="Pidipagina"/>
              <w:rPr>
                <w:rFonts w:ascii="Calibri" w:hAnsi="Calibri"/>
                <w:b/>
                <w:sz w:val="18"/>
                <w:szCs w:val="18"/>
              </w:rPr>
            </w:pPr>
          </w:p>
          <w:p w14:paraId="2A209B54" w14:textId="77777777" w:rsidR="00386155" w:rsidRPr="003E1C63" w:rsidRDefault="00386155" w:rsidP="005F4184">
            <w:pPr>
              <w:pStyle w:val="Pidipagina"/>
              <w:rPr>
                <w:rFonts w:ascii="Calibri" w:hAnsi="Calibri"/>
                <w:b/>
                <w:sz w:val="18"/>
                <w:szCs w:val="18"/>
              </w:rPr>
            </w:pPr>
            <w:r>
              <w:rPr>
                <w:rFonts w:ascii="Calibri" w:hAnsi="Calibri"/>
                <w:b/>
                <w:sz w:val="18"/>
                <w:szCs w:val="18"/>
              </w:rPr>
              <w:t xml:space="preserve">              </w:t>
            </w:r>
            <w:r w:rsidRPr="003E1C63">
              <w:rPr>
                <w:rFonts w:ascii="Calibri" w:hAnsi="Calibri"/>
                <w:b/>
                <w:sz w:val="18"/>
                <w:szCs w:val="18"/>
              </w:rPr>
              <w:t>N. 1790</w:t>
            </w:r>
          </w:p>
          <w:p w14:paraId="3FF3BE75" w14:textId="77777777" w:rsidR="00386155" w:rsidRDefault="00386155" w:rsidP="005F4184">
            <w:pPr>
              <w:pStyle w:val="Nessunaspaziatura"/>
            </w:pPr>
            <w:r>
              <w:rPr>
                <w:rFonts w:ascii="Calibri" w:hAnsi="Calibri"/>
                <w:b/>
                <w:sz w:val="18"/>
                <w:szCs w:val="18"/>
              </w:rPr>
              <w:t xml:space="preserve"> </w:t>
            </w:r>
            <w:r w:rsidRPr="003E1C63">
              <w:rPr>
                <w:rFonts w:ascii="Calibri" w:hAnsi="Calibri"/>
                <w:b/>
                <w:sz w:val="18"/>
                <w:szCs w:val="18"/>
              </w:rPr>
              <w:t>UNI EN ISO 9001:2008</w:t>
            </w:r>
          </w:p>
          <w:p w14:paraId="04DE5949" w14:textId="77777777" w:rsidR="00386155" w:rsidRDefault="00386155" w:rsidP="005F4184">
            <w:pPr>
              <w:pStyle w:val="Nessunaspaziatura"/>
            </w:pPr>
          </w:p>
          <w:p w14:paraId="611403A2" w14:textId="77777777" w:rsidR="00386155" w:rsidRDefault="00386155" w:rsidP="005F4184">
            <w:pPr>
              <w:pStyle w:val="Nessunaspaziatura"/>
            </w:pPr>
          </w:p>
          <w:p w14:paraId="57DC4DF1" w14:textId="77777777" w:rsidR="00386155" w:rsidRDefault="00386155" w:rsidP="005F4184">
            <w:pPr>
              <w:pStyle w:val="Nessunaspaziatura"/>
            </w:pPr>
          </w:p>
        </w:tc>
        <w:tc>
          <w:tcPr>
            <w:tcW w:w="6310" w:type="dxa"/>
            <w:gridSpan w:val="2"/>
            <w:tcBorders>
              <w:top w:val="single" w:sz="18" w:space="0" w:color="808080" w:themeColor="background1" w:themeShade="80"/>
            </w:tcBorders>
          </w:tcPr>
          <w:p w14:paraId="39A70C90" w14:textId="4068FA24" w:rsidR="00386155" w:rsidRPr="00DF1548" w:rsidRDefault="00386155" w:rsidP="005F4184">
            <w:pPr>
              <w:pStyle w:val="Nessunaspaziatura"/>
              <w:jc w:val="right"/>
              <w:rPr>
                <w:rFonts w:eastAsiaTheme="majorEastAsia" w:cstheme="majorBidi"/>
                <w:lang w:val="en-US"/>
              </w:rPr>
            </w:pPr>
            <w:r>
              <w:rPr>
                <w:rFonts w:eastAsiaTheme="majorEastAsia" w:cstheme="majorBidi"/>
                <w:noProof/>
              </w:rPr>
              <w:t>Scenario di evento per rischio sismico</w:t>
            </w:r>
          </w:p>
        </w:tc>
      </w:tr>
    </w:tbl>
    <w:sdt>
      <w:sdtPr>
        <w:id w:val="3505345"/>
        <w:docPartObj>
          <w:docPartGallery w:val="Cover Pages"/>
          <w:docPartUnique/>
        </w:docPartObj>
      </w:sdtPr>
      <w:sdtEndPr/>
      <w:sdtContent>
        <w:p w14:paraId="577A95A3" w14:textId="0A20B666" w:rsidR="009D312D" w:rsidRPr="002A5745" w:rsidRDefault="009D312D"/>
        <w:p w14:paraId="14CB6057" w14:textId="751239E6" w:rsidR="009D312D" w:rsidRDefault="009D312D">
          <w:r w:rsidRPr="002A5745">
            <w:br w:type="page"/>
          </w:r>
        </w:p>
      </w:sdtContent>
    </w:sdt>
    <w:p w14:paraId="593BA014" w14:textId="77777777" w:rsidR="007A509E" w:rsidRPr="00463537" w:rsidRDefault="0039427B" w:rsidP="007A509E">
      <w:pPr>
        <w:spacing w:after="0" w:line="240" w:lineRule="auto"/>
        <w:rPr>
          <w:rFonts w:ascii="Arial" w:eastAsia="Times New Roman" w:hAnsi="Arial" w:cs="Arial"/>
          <w:sz w:val="20"/>
          <w:szCs w:val="20"/>
        </w:rPr>
      </w:pPr>
      <w:r w:rsidRPr="00463537">
        <w:rPr>
          <w:rFonts w:ascii="Arial" w:eastAsia="Times New Roman" w:hAnsi="Arial" w:cs="Arial"/>
          <w:sz w:val="20"/>
          <w:szCs w:val="20"/>
        </w:rPr>
        <w:lastRenderedPageBreak/>
        <w:t xml:space="preserve">TABELLA </w:t>
      </w:r>
      <w:r w:rsidR="004E121D" w:rsidRPr="00463537">
        <w:rPr>
          <w:rFonts w:ascii="Arial" w:eastAsia="Times New Roman" w:hAnsi="Arial" w:cs="Arial"/>
          <w:sz w:val="20"/>
          <w:szCs w:val="20"/>
        </w:rPr>
        <w:t>EDIZIONI</w:t>
      </w:r>
      <w:bookmarkStart w:id="0" w:name="_GoBack"/>
      <w:bookmarkEnd w:id="0"/>
    </w:p>
    <w:p w14:paraId="5F78FB20" w14:textId="77777777" w:rsidR="004E121D" w:rsidRPr="00463537" w:rsidRDefault="004E121D" w:rsidP="007A509E">
      <w:pPr>
        <w:spacing w:after="0" w:line="240" w:lineRule="auto"/>
        <w:rPr>
          <w:rFonts w:ascii="Arial" w:eastAsia="Times New Roman" w:hAnsi="Arial" w:cs="Arial"/>
          <w:sz w:val="20"/>
          <w:szCs w:val="20"/>
        </w:rPr>
      </w:pPr>
    </w:p>
    <w:p w14:paraId="3F46EEFD" w14:textId="33031B8B" w:rsidR="004E121D" w:rsidRPr="00463537" w:rsidRDefault="004E121D" w:rsidP="004E121D">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2268"/>
        <w:gridCol w:w="5528"/>
      </w:tblGrid>
      <w:tr w:rsidR="004E121D" w:rsidRPr="00463537" w14:paraId="656D7579" w14:textId="77777777" w:rsidTr="005411DD">
        <w:trPr>
          <w:trHeight w:hRule="exact" w:val="400"/>
        </w:trPr>
        <w:tc>
          <w:tcPr>
            <w:tcW w:w="1913" w:type="dxa"/>
            <w:tcBorders>
              <w:top w:val="single" w:sz="18" w:space="0" w:color="auto"/>
              <w:left w:val="single" w:sz="18" w:space="0" w:color="auto"/>
              <w:bottom w:val="single" w:sz="18" w:space="0" w:color="auto"/>
            </w:tcBorders>
            <w:shd w:val="pct20" w:color="000000" w:fill="FFFFFF"/>
            <w:vAlign w:val="center"/>
          </w:tcPr>
          <w:p w14:paraId="1F4B3D20" w14:textId="77777777" w:rsidR="004E121D" w:rsidRPr="00463537" w:rsidRDefault="004E121D" w:rsidP="00583E2C">
            <w:pPr>
              <w:pStyle w:val="Pidipagina"/>
              <w:tabs>
                <w:tab w:val="clear" w:pos="4819"/>
                <w:tab w:val="clear" w:pos="9638"/>
              </w:tabs>
              <w:rPr>
                <w:rFonts w:ascii="Arial" w:hAnsi="Arial" w:cs="Arial"/>
                <w:b/>
                <w:smallCaps/>
                <w:sz w:val="20"/>
                <w:szCs w:val="20"/>
              </w:rPr>
            </w:pPr>
            <w:r w:rsidRPr="00463537">
              <w:rPr>
                <w:rFonts w:ascii="Arial" w:hAnsi="Arial" w:cs="Arial"/>
                <w:b/>
                <w:smallCaps/>
                <w:sz w:val="20"/>
                <w:szCs w:val="20"/>
              </w:rPr>
              <w:t>Edizione</w:t>
            </w:r>
          </w:p>
        </w:tc>
        <w:tc>
          <w:tcPr>
            <w:tcW w:w="2268" w:type="dxa"/>
            <w:tcBorders>
              <w:top w:val="single" w:sz="18" w:space="0" w:color="auto"/>
              <w:bottom w:val="single" w:sz="18" w:space="0" w:color="auto"/>
            </w:tcBorders>
            <w:shd w:val="pct20" w:color="000000" w:fill="FFFFFF"/>
            <w:vAlign w:val="center"/>
          </w:tcPr>
          <w:p w14:paraId="2474A69B" w14:textId="77777777" w:rsidR="004E121D" w:rsidRPr="00463537" w:rsidRDefault="004E121D" w:rsidP="00583E2C">
            <w:pPr>
              <w:pStyle w:val="Pidipagina"/>
              <w:tabs>
                <w:tab w:val="clear" w:pos="4819"/>
                <w:tab w:val="clear" w:pos="9638"/>
              </w:tabs>
              <w:jc w:val="center"/>
              <w:rPr>
                <w:rFonts w:ascii="Arial" w:hAnsi="Arial" w:cs="Arial"/>
                <w:b/>
                <w:smallCaps/>
                <w:sz w:val="20"/>
                <w:szCs w:val="20"/>
              </w:rPr>
            </w:pPr>
            <w:r w:rsidRPr="00463537">
              <w:rPr>
                <w:rFonts w:ascii="Arial" w:hAnsi="Arial" w:cs="Arial"/>
                <w:b/>
                <w:smallCaps/>
                <w:sz w:val="20"/>
                <w:szCs w:val="20"/>
              </w:rPr>
              <w:t>data</w:t>
            </w:r>
          </w:p>
        </w:tc>
        <w:tc>
          <w:tcPr>
            <w:tcW w:w="5528" w:type="dxa"/>
            <w:tcBorders>
              <w:top w:val="single" w:sz="18" w:space="0" w:color="auto"/>
              <w:bottom w:val="single" w:sz="18" w:space="0" w:color="auto"/>
              <w:right w:val="single" w:sz="18" w:space="0" w:color="auto"/>
            </w:tcBorders>
            <w:shd w:val="pct20" w:color="000000" w:fill="FFFFFF"/>
            <w:vAlign w:val="center"/>
          </w:tcPr>
          <w:p w14:paraId="2A2841B5" w14:textId="77777777" w:rsidR="004E121D" w:rsidRPr="00463537" w:rsidRDefault="004E121D" w:rsidP="00583E2C">
            <w:pPr>
              <w:pStyle w:val="Pidipagina"/>
              <w:tabs>
                <w:tab w:val="clear" w:pos="4819"/>
                <w:tab w:val="clear" w:pos="9638"/>
              </w:tabs>
              <w:jc w:val="center"/>
              <w:rPr>
                <w:rFonts w:ascii="Arial" w:hAnsi="Arial" w:cs="Arial"/>
                <w:b/>
                <w:smallCaps/>
                <w:sz w:val="20"/>
                <w:szCs w:val="20"/>
              </w:rPr>
            </w:pPr>
            <w:r w:rsidRPr="00463537">
              <w:rPr>
                <w:rFonts w:ascii="Arial" w:hAnsi="Arial" w:cs="Arial"/>
                <w:b/>
                <w:smallCaps/>
                <w:sz w:val="20"/>
                <w:szCs w:val="20"/>
              </w:rPr>
              <w:t>descrizione</w:t>
            </w:r>
          </w:p>
        </w:tc>
      </w:tr>
      <w:tr w:rsidR="00E66A23" w:rsidRPr="0043788F" w14:paraId="73AF8FB1" w14:textId="77777777" w:rsidTr="005411DD">
        <w:trPr>
          <w:trHeight w:hRule="exact" w:val="400"/>
        </w:trPr>
        <w:tc>
          <w:tcPr>
            <w:tcW w:w="1913" w:type="dxa"/>
            <w:tcBorders>
              <w:left w:val="single" w:sz="18" w:space="0" w:color="auto"/>
            </w:tcBorders>
            <w:vAlign w:val="center"/>
          </w:tcPr>
          <w:p w14:paraId="3340900E" w14:textId="77777777" w:rsidR="00E66A23" w:rsidRPr="00B9375F" w:rsidRDefault="00E66A23" w:rsidP="008A51F6">
            <w:pPr>
              <w:rPr>
                <w:rFonts w:ascii="Arial" w:hAnsi="Arial" w:cs="Arial"/>
                <w:sz w:val="20"/>
                <w:szCs w:val="20"/>
                <w:highlight w:val="yellow"/>
              </w:rPr>
            </w:pPr>
          </w:p>
        </w:tc>
        <w:tc>
          <w:tcPr>
            <w:tcW w:w="2268" w:type="dxa"/>
            <w:vAlign w:val="center"/>
          </w:tcPr>
          <w:p w14:paraId="4EE32E8B" w14:textId="77777777" w:rsidR="00E66A23" w:rsidRPr="00B9375F" w:rsidRDefault="00E66A23" w:rsidP="008A51F6">
            <w:pPr>
              <w:rPr>
                <w:rFonts w:ascii="Arial" w:hAnsi="Arial" w:cs="Arial"/>
                <w:sz w:val="20"/>
                <w:szCs w:val="20"/>
                <w:highlight w:val="yellow"/>
              </w:rPr>
            </w:pPr>
          </w:p>
        </w:tc>
        <w:tc>
          <w:tcPr>
            <w:tcW w:w="5528" w:type="dxa"/>
            <w:tcBorders>
              <w:right w:val="single" w:sz="18" w:space="0" w:color="auto"/>
            </w:tcBorders>
            <w:vAlign w:val="center"/>
          </w:tcPr>
          <w:p w14:paraId="7C7D72F1" w14:textId="77777777" w:rsidR="00E66A23" w:rsidRPr="00B9375F" w:rsidRDefault="00E66A23" w:rsidP="008A51F6">
            <w:pPr>
              <w:rPr>
                <w:rFonts w:ascii="Arial" w:hAnsi="Arial" w:cs="Arial"/>
                <w:sz w:val="20"/>
                <w:szCs w:val="20"/>
                <w:highlight w:val="yellow"/>
              </w:rPr>
            </w:pPr>
          </w:p>
        </w:tc>
      </w:tr>
      <w:tr w:rsidR="00E66A23" w:rsidRPr="0043788F" w14:paraId="530CB178" w14:textId="77777777" w:rsidTr="005411DD">
        <w:trPr>
          <w:trHeight w:hRule="exact" w:val="400"/>
        </w:trPr>
        <w:tc>
          <w:tcPr>
            <w:tcW w:w="1913" w:type="dxa"/>
            <w:tcBorders>
              <w:left w:val="single" w:sz="18" w:space="0" w:color="auto"/>
            </w:tcBorders>
            <w:vAlign w:val="center"/>
          </w:tcPr>
          <w:p w14:paraId="31287B27" w14:textId="77777777" w:rsidR="00E66A23" w:rsidRPr="00B9375F" w:rsidRDefault="00E66A23" w:rsidP="008A51F6">
            <w:pPr>
              <w:rPr>
                <w:rFonts w:ascii="Arial" w:hAnsi="Arial" w:cs="Arial"/>
                <w:sz w:val="20"/>
                <w:szCs w:val="20"/>
                <w:highlight w:val="yellow"/>
              </w:rPr>
            </w:pPr>
          </w:p>
        </w:tc>
        <w:tc>
          <w:tcPr>
            <w:tcW w:w="2268" w:type="dxa"/>
            <w:vAlign w:val="center"/>
          </w:tcPr>
          <w:p w14:paraId="790958C3" w14:textId="77777777" w:rsidR="00E66A23" w:rsidRPr="00B9375F" w:rsidRDefault="00E66A23" w:rsidP="008A51F6">
            <w:pPr>
              <w:rPr>
                <w:rFonts w:ascii="Arial" w:hAnsi="Arial" w:cs="Arial"/>
                <w:sz w:val="20"/>
                <w:szCs w:val="20"/>
                <w:highlight w:val="yellow"/>
              </w:rPr>
            </w:pPr>
          </w:p>
        </w:tc>
        <w:tc>
          <w:tcPr>
            <w:tcW w:w="5528" w:type="dxa"/>
            <w:tcBorders>
              <w:right w:val="single" w:sz="18" w:space="0" w:color="auto"/>
            </w:tcBorders>
            <w:vAlign w:val="center"/>
          </w:tcPr>
          <w:p w14:paraId="769F299F" w14:textId="77777777" w:rsidR="00E66A23" w:rsidRPr="00B9375F" w:rsidRDefault="00E66A23" w:rsidP="008A51F6">
            <w:pPr>
              <w:rPr>
                <w:rFonts w:ascii="Arial" w:hAnsi="Arial" w:cs="Arial"/>
                <w:sz w:val="20"/>
                <w:szCs w:val="20"/>
                <w:highlight w:val="yellow"/>
              </w:rPr>
            </w:pPr>
          </w:p>
        </w:tc>
      </w:tr>
      <w:tr w:rsidR="00E66A23" w:rsidRPr="0043788F" w14:paraId="3AFAE0A7" w14:textId="77777777" w:rsidTr="005411DD">
        <w:trPr>
          <w:trHeight w:hRule="exact" w:val="400"/>
        </w:trPr>
        <w:tc>
          <w:tcPr>
            <w:tcW w:w="1913" w:type="dxa"/>
            <w:tcBorders>
              <w:left w:val="single" w:sz="18" w:space="0" w:color="auto"/>
            </w:tcBorders>
            <w:vAlign w:val="center"/>
          </w:tcPr>
          <w:p w14:paraId="29013A69" w14:textId="77777777" w:rsidR="00E66A23" w:rsidRPr="0043788F" w:rsidRDefault="00E66A23" w:rsidP="00583E2C">
            <w:pPr>
              <w:rPr>
                <w:rFonts w:ascii="Arial" w:hAnsi="Arial" w:cs="Arial"/>
                <w:sz w:val="20"/>
                <w:szCs w:val="20"/>
              </w:rPr>
            </w:pPr>
          </w:p>
        </w:tc>
        <w:tc>
          <w:tcPr>
            <w:tcW w:w="2268" w:type="dxa"/>
            <w:vAlign w:val="center"/>
          </w:tcPr>
          <w:p w14:paraId="2F2AA49D" w14:textId="77777777" w:rsidR="00E66A23" w:rsidRPr="0043788F" w:rsidRDefault="00E66A23" w:rsidP="00583E2C">
            <w:pPr>
              <w:rPr>
                <w:rFonts w:ascii="Arial" w:hAnsi="Arial" w:cs="Arial"/>
                <w:sz w:val="20"/>
                <w:szCs w:val="20"/>
              </w:rPr>
            </w:pPr>
          </w:p>
        </w:tc>
        <w:tc>
          <w:tcPr>
            <w:tcW w:w="5528" w:type="dxa"/>
            <w:tcBorders>
              <w:right w:val="single" w:sz="18" w:space="0" w:color="auto"/>
            </w:tcBorders>
            <w:vAlign w:val="center"/>
          </w:tcPr>
          <w:p w14:paraId="11F9E60B" w14:textId="77777777" w:rsidR="00E66A23" w:rsidRPr="0043788F" w:rsidRDefault="00E66A23" w:rsidP="00583E2C">
            <w:pPr>
              <w:rPr>
                <w:rFonts w:ascii="Arial" w:hAnsi="Arial" w:cs="Arial"/>
                <w:sz w:val="20"/>
                <w:szCs w:val="20"/>
              </w:rPr>
            </w:pPr>
          </w:p>
        </w:tc>
      </w:tr>
      <w:tr w:rsidR="00E66A23" w:rsidRPr="00463537" w14:paraId="62C068E7" w14:textId="77777777" w:rsidTr="005411DD">
        <w:trPr>
          <w:trHeight w:hRule="exact" w:val="400"/>
        </w:trPr>
        <w:tc>
          <w:tcPr>
            <w:tcW w:w="1913" w:type="dxa"/>
            <w:tcBorders>
              <w:left w:val="single" w:sz="18" w:space="0" w:color="auto"/>
            </w:tcBorders>
            <w:vAlign w:val="center"/>
          </w:tcPr>
          <w:p w14:paraId="45894A66" w14:textId="77777777" w:rsidR="00E66A23" w:rsidRPr="0043788F" w:rsidRDefault="00E66A23" w:rsidP="00583E2C">
            <w:pPr>
              <w:rPr>
                <w:rFonts w:ascii="Arial" w:hAnsi="Arial" w:cs="Arial"/>
                <w:sz w:val="20"/>
                <w:szCs w:val="20"/>
              </w:rPr>
            </w:pPr>
          </w:p>
        </w:tc>
        <w:tc>
          <w:tcPr>
            <w:tcW w:w="2268" w:type="dxa"/>
            <w:vAlign w:val="center"/>
          </w:tcPr>
          <w:p w14:paraId="3EF7FBD4" w14:textId="77777777" w:rsidR="00E66A23" w:rsidRPr="0043788F" w:rsidRDefault="00E66A23" w:rsidP="00583E2C">
            <w:pPr>
              <w:rPr>
                <w:rFonts w:ascii="Arial" w:hAnsi="Arial" w:cs="Arial"/>
                <w:sz w:val="20"/>
                <w:szCs w:val="20"/>
              </w:rPr>
            </w:pPr>
          </w:p>
        </w:tc>
        <w:tc>
          <w:tcPr>
            <w:tcW w:w="5528" w:type="dxa"/>
            <w:tcBorders>
              <w:right w:val="single" w:sz="18" w:space="0" w:color="auto"/>
            </w:tcBorders>
            <w:vAlign w:val="center"/>
          </w:tcPr>
          <w:p w14:paraId="4A84C683" w14:textId="77777777" w:rsidR="00E66A23" w:rsidRPr="0043788F" w:rsidRDefault="00E66A23" w:rsidP="004E121D">
            <w:pPr>
              <w:rPr>
                <w:rFonts w:ascii="Arial" w:hAnsi="Arial" w:cs="Arial"/>
                <w:sz w:val="20"/>
                <w:szCs w:val="20"/>
              </w:rPr>
            </w:pPr>
          </w:p>
        </w:tc>
      </w:tr>
      <w:tr w:rsidR="00E66A23" w:rsidRPr="00463537" w14:paraId="302FBFEC" w14:textId="77777777" w:rsidTr="005411DD">
        <w:trPr>
          <w:trHeight w:hRule="exact" w:val="400"/>
        </w:trPr>
        <w:tc>
          <w:tcPr>
            <w:tcW w:w="1913" w:type="dxa"/>
            <w:tcBorders>
              <w:left w:val="single" w:sz="18" w:space="0" w:color="auto"/>
            </w:tcBorders>
            <w:vAlign w:val="center"/>
          </w:tcPr>
          <w:p w14:paraId="0A85538B" w14:textId="77777777" w:rsidR="00E66A23" w:rsidRPr="00463537" w:rsidRDefault="00E66A23" w:rsidP="00583E2C">
            <w:pPr>
              <w:rPr>
                <w:rFonts w:ascii="Arial" w:hAnsi="Arial" w:cs="Arial"/>
                <w:sz w:val="20"/>
                <w:szCs w:val="20"/>
              </w:rPr>
            </w:pPr>
          </w:p>
        </w:tc>
        <w:tc>
          <w:tcPr>
            <w:tcW w:w="2268" w:type="dxa"/>
            <w:vAlign w:val="center"/>
          </w:tcPr>
          <w:p w14:paraId="37E2A502"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0CE10955" w14:textId="77777777" w:rsidR="00E66A23" w:rsidRPr="00463537" w:rsidRDefault="00E66A23" w:rsidP="00583E2C">
            <w:pPr>
              <w:rPr>
                <w:rFonts w:ascii="Arial" w:hAnsi="Arial" w:cs="Arial"/>
                <w:sz w:val="20"/>
                <w:szCs w:val="20"/>
              </w:rPr>
            </w:pPr>
          </w:p>
        </w:tc>
      </w:tr>
      <w:tr w:rsidR="00E66A23" w:rsidRPr="00463537" w14:paraId="30B59A05" w14:textId="77777777" w:rsidTr="005411DD">
        <w:trPr>
          <w:trHeight w:hRule="exact" w:val="400"/>
        </w:trPr>
        <w:tc>
          <w:tcPr>
            <w:tcW w:w="1913" w:type="dxa"/>
            <w:tcBorders>
              <w:left w:val="single" w:sz="18" w:space="0" w:color="auto"/>
            </w:tcBorders>
            <w:vAlign w:val="center"/>
          </w:tcPr>
          <w:p w14:paraId="32E2837F" w14:textId="77777777" w:rsidR="00E66A23" w:rsidRPr="00463537" w:rsidRDefault="00E66A23" w:rsidP="00583E2C">
            <w:pPr>
              <w:rPr>
                <w:rFonts w:ascii="Arial" w:hAnsi="Arial" w:cs="Arial"/>
                <w:sz w:val="20"/>
                <w:szCs w:val="20"/>
              </w:rPr>
            </w:pPr>
          </w:p>
        </w:tc>
        <w:tc>
          <w:tcPr>
            <w:tcW w:w="2268" w:type="dxa"/>
            <w:vAlign w:val="center"/>
          </w:tcPr>
          <w:p w14:paraId="36DB72E8"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1BD40AF8" w14:textId="77777777" w:rsidR="00E66A23" w:rsidRPr="00463537" w:rsidRDefault="00E66A23" w:rsidP="00583E2C">
            <w:pPr>
              <w:rPr>
                <w:rFonts w:ascii="Arial" w:hAnsi="Arial" w:cs="Arial"/>
                <w:sz w:val="20"/>
                <w:szCs w:val="20"/>
              </w:rPr>
            </w:pPr>
          </w:p>
        </w:tc>
      </w:tr>
      <w:tr w:rsidR="00E66A23" w:rsidRPr="00463537" w14:paraId="79DE2C25" w14:textId="77777777" w:rsidTr="005411DD">
        <w:trPr>
          <w:trHeight w:hRule="exact" w:val="400"/>
        </w:trPr>
        <w:tc>
          <w:tcPr>
            <w:tcW w:w="1913" w:type="dxa"/>
            <w:tcBorders>
              <w:left w:val="single" w:sz="18" w:space="0" w:color="auto"/>
            </w:tcBorders>
            <w:vAlign w:val="center"/>
          </w:tcPr>
          <w:p w14:paraId="41E2880F" w14:textId="77777777" w:rsidR="00E66A23" w:rsidRPr="00463537" w:rsidRDefault="00E66A23" w:rsidP="00583E2C">
            <w:pPr>
              <w:rPr>
                <w:rFonts w:ascii="Arial" w:hAnsi="Arial" w:cs="Arial"/>
                <w:sz w:val="20"/>
                <w:szCs w:val="20"/>
              </w:rPr>
            </w:pPr>
          </w:p>
        </w:tc>
        <w:tc>
          <w:tcPr>
            <w:tcW w:w="2268" w:type="dxa"/>
            <w:vAlign w:val="center"/>
          </w:tcPr>
          <w:p w14:paraId="2A8A83EA"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1EF36108" w14:textId="77777777" w:rsidR="00E66A23" w:rsidRPr="00463537" w:rsidRDefault="00E66A23" w:rsidP="00583E2C">
            <w:pPr>
              <w:rPr>
                <w:rFonts w:ascii="Arial" w:hAnsi="Arial" w:cs="Arial"/>
                <w:sz w:val="20"/>
                <w:szCs w:val="20"/>
              </w:rPr>
            </w:pPr>
          </w:p>
        </w:tc>
      </w:tr>
      <w:tr w:rsidR="00E66A23" w:rsidRPr="00463537" w14:paraId="41F477C5" w14:textId="77777777" w:rsidTr="005411DD">
        <w:trPr>
          <w:trHeight w:hRule="exact" w:val="400"/>
        </w:trPr>
        <w:tc>
          <w:tcPr>
            <w:tcW w:w="1913" w:type="dxa"/>
            <w:tcBorders>
              <w:left w:val="single" w:sz="18" w:space="0" w:color="auto"/>
            </w:tcBorders>
            <w:vAlign w:val="center"/>
          </w:tcPr>
          <w:p w14:paraId="5B508924" w14:textId="77777777" w:rsidR="00E66A23" w:rsidRPr="00463537" w:rsidRDefault="00E66A23" w:rsidP="00583E2C">
            <w:pPr>
              <w:rPr>
                <w:rFonts w:ascii="Arial" w:hAnsi="Arial" w:cs="Arial"/>
                <w:sz w:val="20"/>
                <w:szCs w:val="20"/>
              </w:rPr>
            </w:pPr>
          </w:p>
        </w:tc>
        <w:tc>
          <w:tcPr>
            <w:tcW w:w="2268" w:type="dxa"/>
            <w:vAlign w:val="center"/>
          </w:tcPr>
          <w:p w14:paraId="3BAA141A"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06D2041D" w14:textId="77777777" w:rsidR="00E66A23" w:rsidRPr="00463537" w:rsidRDefault="00E66A23" w:rsidP="00583E2C">
            <w:pPr>
              <w:rPr>
                <w:rFonts w:ascii="Arial" w:hAnsi="Arial" w:cs="Arial"/>
                <w:sz w:val="20"/>
                <w:szCs w:val="20"/>
              </w:rPr>
            </w:pPr>
          </w:p>
        </w:tc>
      </w:tr>
      <w:tr w:rsidR="00E66A23" w:rsidRPr="00463537" w14:paraId="49357B8F" w14:textId="77777777" w:rsidTr="005411DD">
        <w:trPr>
          <w:trHeight w:hRule="exact" w:val="400"/>
        </w:trPr>
        <w:tc>
          <w:tcPr>
            <w:tcW w:w="1913" w:type="dxa"/>
            <w:tcBorders>
              <w:left w:val="single" w:sz="18" w:space="0" w:color="auto"/>
            </w:tcBorders>
            <w:vAlign w:val="center"/>
          </w:tcPr>
          <w:p w14:paraId="5AA392FC" w14:textId="77777777" w:rsidR="00E66A23" w:rsidRPr="00463537" w:rsidRDefault="00E66A23" w:rsidP="00583E2C">
            <w:pPr>
              <w:rPr>
                <w:rFonts w:ascii="Arial" w:hAnsi="Arial" w:cs="Arial"/>
                <w:sz w:val="20"/>
                <w:szCs w:val="20"/>
              </w:rPr>
            </w:pPr>
          </w:p>
        </w:tc>
        <w:tc>
          <w:tcPr>
            <w:tcW w:w="2268" w:type="dxa"/>
            <w:vAlign w:val="center"/>
          </w:tcPr>
          <w:p w14:paraId="504AC641"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5FA49D5A" w14:textId="77777777" w:rsidR="00E66A23" w:rsidRPr="00463537" w:rsidRDefault="00E66A23" w:rsidP="00583E2C">
            <w:pPr>
              <w:rPr>
                <w:rFonts w:ascii="Arial" w:hAnsi="Arial" w:cs="Arial"/>
                <w:sz w:val="20"/>
                <w:szCs w:val="20"/>
              </w:rPr>
            </w:pPr>
          </w:p>
        </w:tc>
      </w:tr>
      <w:tr w:rsidR="00E66A23" w:rsidRPr="00463537" w14:paraId="1AF2108D" w14:textId="77777777" w:rsidTr="005411DD">
        <w:trPr>
          <w:trHeight w:hRule="exact" w:val="400"/>
        </w:trPr>
        <w:tc>
          <w:tcPr>
            <w:tcW w:w="1913" w:type="dxa"/>
            <w:tcBorders>
              <w:left w:val="single" w:sz="18" w:space="0" w:color="auto"/>
            </w:tcBorders>
            <w:vAlign w:val="center"/>
          </w:tcPr>
          <w:p w14:paraId="23D1EC13" w14:textId="77777777" w:rsidR="00E66A23" w:rsidRPr="00463537" w:rsidRDefault="00E66A23" w:rsidP="00583E2C">
            <w:pPr>
              <w:rPr>
                <w:rFonts w:ascii="Arial" w:hAnsi="Arial" w:cs="Arial"/>
                <w:sz w:val="20"/>
                <w:szCs w:val="20"/>
              </w:rPr>
            </w:pPr>
          </w:p>
        </w:tc>
        <w:tc>
          <w:tcPr>
            <w:tcW w:w="2268" w:type="dxa"/>
            <w:vAlign w:val="center"/>
          </w:tcPr>
          <w:p w14:paraId="475A678C"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72434D1C" w14:textId="77777777" w:rsidR="00E66A23" w:rsidRPr="00463537" w:rsidRDefault="00E66A23" w:rsidP="00583E2C">
            <w:pPr>
              <w:rPr>
                <w:rFonts w:ascii="Arial" w:hAnsi="Arial" w:cs="Arial"/>
                <w:sz w:val="20"/>
                <w:szCs w:val="20"/>
              </w:rPr>
            </w:pPr>
          </w:p>
        </w:tc>
      </w:tr>
      <w:tr w:rsidR="00E66A23" w:rsidRPr="00463537" w14:paraId="69DC7A2C" w14:textId="77777777" w:rsidTr="005411DD">
        <w:trPr>
          <w:trHeight w:hRule="exact" w:val="400"/>
        </w:trPr>
        <w:tc>
          <w:tcPr>
            <w:tcW w:w="1913" w:type="dxa"/>
            <w:tcBorders>
              <w:left w:val="single" w:sz="18" w:space="0" w:color="auto"/>
            </w:tcBorders>
            <w:vAlign w:val="center"/>
          </w:tcPr>
          <w:p w14:paraId="5371C1EB" w14:textId="77777777" w:rsidR="00E66A23" w:rsidRPr="00463537" w:rsidRDefault="00E66A23" w:rsidP="00583E2C">
            <w:pPr>
              <w:rPr>
                <w:rFonts w:ascii="Arial" w:hAnsi="Arial" w:cs="Arial"/>
                <w:sz w:val="20"/>
                <w:szCs w:val="20"/>
              </w:rPr>
            </w:pPr>
          </w:p>
        </w:tc>
        <w:tc>
          <w:tcPr>
            <w:tcW w:w="2268" w:type="dxa"/>
            <w:vAlign w:val="center"/>
          </w:tcPr>
          <w:p w14:paraId="4E294643"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207955C7" w14:textId="77777777" w:rsidR="00E66A23" w:rsidRPr="00463537" w:rsidRDefault="00E66A23" w:rsidP="00583E2C">
            <w:pPr>
              <w:rPr>
                <w:rFonts w:ascii="Arial" w:hAnsi="Arial" w:cs="Arial"/>
                <w:sz w:val="20"/>
                <w:szCs w:val="20"/>
              </w:rPr>
            </w:pPr>
          </w:p>
        </w:tc>
      </w:tr>
      <w:tr w:rsidR="00E66A23" w:rsidRPr="00463537" w14:paraId="22775D1A" w14:textId="77777777" w:rsidTr="005411DD">
        <w:trPr>
          <w:trHeight w:hRule="exact" w:val="400"/>
        </w:trPr>
        <w:tc>
          <w:tcPr>
            <w:tcW w:w="1913" w:type="dxa"/>
            <w:tcBorders>
              <w:left w:val="single" w:sz="18" w:space="0" w:color="auto"/>
            </w:tcBorders>
            <w:vAlign w:val="center"/>
          </w:tcPr>
          <w:p w14:paraId="4A47E3BE" w14:textId="77777777" w:rsidR="00E66A23" w:rsidRPr="00463537" w:rsidRDefault="00E66A23" w:rsidP="00583E2C">
            <w:pPr>
              <w:rPr>
                <w:rFonts w:ascii="Arial" w:hAnsi="Arial" w:cs="Arial"/>
                <w:sz w:val="20"/>
                <w:szCs w:val="20"/>
              </w:rPr>
            </w:pPr>
          </w:p>
        </w:tc>
        <w:tc>
          <w:tcPr>
            <w:tcW w:w="2268" w:type="dxa"/>
            <w:vAlign w:val="center"/>
          </w:tcPr>
          <w:p w14:paraId="42F8D03B"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5E5949F6" w14:textId="77777777" w:rsidR="00E66A23" w:rsidRPr="00463537" w:rsidRDefault="00E66A23" w:rsidP="00583E2C">
            <w:pPr>
              <w:rPr>
                <w:rFonts w:ascii="Arial" w:hAnsi="Arial" w:cs="Arial"/>
                <w:sz w:val="20"/>
                <w:szCs w:val="20"/>
              </w:rPr>
            </w:pPr>
          </w:p>
        </w:tc>
      </w:tr>
      <w:tr w:rsidR="00E66A23" w:rsidRPr="00463537" w14:paraId="33D71C08" w14:textId="77777777" w:rsidTr="005411DD">
        <w:trPr>
          <w:trHeight w:hRule="exact" w:val="400"/>
        </w:trPr>
        <w:tc>
          <w:tcPr>
            <w:tcW w:w="1913" w:type="dxa"/>
            <w:tcBorders>
              <w:left w:val="single" w:sz="18" w:space="0" w:color="auto"/>
            </w:tcBorders>
            <w:vAlign w:val="center"/>
          </w:tcPr>
          <w:p w14:paraId="583B7627" w14:textId="77777777" w:rsidR="00E66A23" w:rsidRPr="00463537" w:rsidRDefault="00E66A23" w:rsidP="00583E2C">
            <w:pPr>
              <w:rPr>
                <w:rFonts w:ascii="Arial" w:hAnsi="Arial" w:cs="Arial"/>
                <w:sz w:val="20"/>
                <w:szCs w:val="20"/>
              </w:rPr>
            </w:pPr>
          </w:p>
        </w:tc>
        <w:tc>
          <w:tcPr>
            <w:tcW w:w="2268" w:type="dxa"/>
            <w:vAlign w:val="center"/>
          </w:tcPr>
          <w:p w14:paraId="7C30897C"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6D1759A6" w14:textId="77777777" w:rsidR="00E66A23" w:rsidRPr="00463537" w:rsidRDefault="00E66A23" w:rsidP="00583E2C">
            <w:pPr>
              <w:rPr>
                <w:rFonts w:ascii="Arial" w:hAnsi="Arial" w:cs="Arial"/>
                <w:sz w:val="20"/>
                <w:szCs w:val="20"/>
              </w:rPr>
            </w:pPr>
          </w:p>
        </w:tc>
      </w:tr>
      <w:tr w:rsidR="00E66A23" w:rsidRPr="00463537" w14:paraId="607C92A6" w14:textId="77777777" w:rsidTr="005411DD">
        <w:trPr>
          <w:trHeight w:hRule="exact" w:val="400"/>
        </w:trPr>
        <w:tc>
          <w:tcPr>
            <w:tcW w:w="1913" w:type="dxa"/>
            <w:tcBorders>
              <w:left w:val="single" w:sz="18" w:space="0" w:color="auto"/>
            </w:tcBorders>
            <w:vAlign w:val="center"/>
          </w:tcPr>
          <w:p w14:paraId="5E5B39F1" w14:textId="77777777" w:rsidR="00E66A23" w:rsidRPr="00463537" w:rsidRDefault="00E66A23" w:rsidP="00583E2C">
            <w:pPr>
              <w:rPr>
                <w:rFonts w:ascii="Arial" w:hAnsi="Arial" w:cs="Arial"/>
                <w:sz w:val="20"/>
                <w:szCs w:val="20"/>
              </w:rPr>
            </w:pPr>
          </w:p>
        </w:tc>
        <w:tc>
          <w:tcPr>
            <w:tcW w:w="2268" w:type="dxa"/>
            <w:vAlign w:val="center"/>
          </w:tcPr>
          <w:p w14:paraId="6CCAC6FD"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3A40BC17" w14:textId="77777777" w:rsidR="00E66A23" w:rsidRPr="00463537" w:rsidRDefault="00E66A23" w:rsidP="00583E2C">
            <w:pPr>
              <w:rPr>
                <w:rFonts w:ascii="Arial" w:hAnsi="Arial" w:cs="Arial"/>
                <w:sz w:val="20"/>
                <w:szCs w:val="20"/>
              </w:rPr>
            </w:pPr>
          </w:p>
        </w:tc>
      </w:tr>
      <w:tr w:rsidR="00E66A23" w:rsidRPr="00463537" w14:paraId="6C0A6C36" w14:textId="77777777" w:rsidTr="005411DD">
        <w:trPr>
          <w:trHeight w:hRule="exact" w:val="400"/>
        </w:trPr>
        <w:tc>
          <w:tcPr>
            <w:tcW w:w="1913" w:type="dxa"/>
            <w:tcBorders>
              <w:left w:val="single" w:sz="18" w:space="0" w:color="auto"/>
            </w:tcBorders>
            <w:vAlign w:val="center"/>
          </w:tcPr>
          <w:p w14:paraId="2612D168" w14:textId="77777777" w:rsidR="00E66A23" w:rsidRPr="00463537" w:rsidRDefault="00E66A23" w:rsidP="00583E2C">
            <w:pPr>
              <w:rPr>
                <w:rFonts w:ascii="Arial" w:hAnsi="Arial" w:cs="Arial"/>
                <w:sz w:val="20"/>
                <w:szCs w:val="20"/>
              </w:rPr>
            </w:pPr>
          </w:p>
        </w:tc>
        <w:tc>
          <w:tcPr>
            <w:tcW w:w="2268" w:type="dxa"/>
            <w:vAlign w:val="center"/>
          </w:tcPr>
          <w:p w14:paraId="3AF85A39"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64AA1592" w14:textId="77777777" w:rsidR="00E66A23" w:rsidRPr="00463537" w:rsidRDefault="00E66A23" w:rsidP="00583E2C">
            <w:pPr>
              <w:rPr>
                <w:rFonts w:ascii="Arial" w:hAnsi="Arial" w:cs="Arial"/>
                <w:sz w:val="20"/>
                <w:szCs w:val="20"/>
              </w:rPr>
            </w:pPr>
          </w:p>
        </w:tc>
      </w:tr>
      <w:tr w:rsidR="00E66A23" w:rsidRPr="00463537" w14:paraId="29583ED5" w14:textId="77777777" w:rsidTr="005411DD">
        <w:trPr>
          <w:trHeight w:hRule="exact" w:val="400"/>
        </w:trPr>
        <w:tc>
          <w:tcPr>
            <w:tcW w:w="1913" w:type="dxa"/>
            <w:tcBorders>
              <w:left w:val="single" w:sz="18" w:space="0" w:color="auto"/>
            </w:tcBorders>
            <w:vAlign w:val="center"/>
          </w:tcPr>
          <w:p w14:paraId="66E63C37" w14:textId="77777777" w:rsidR="00E66A23" w:rsidRPr="00463537" w:rsidRDefault="00E66A23" w:rsidP="00583E2C">
            <w:pPr>
              <w:rPr>
                <w:rFonts w:ascii="Arial" w:hAnsi="Arial" w:cs="Arial"/>
                <w:sz w:val="20"/>
                <w:szCs w:val="20"/>
              </w:rPr>
            </w:pPr>
          </w:p>
        </w:tc>
        <w:tc>
          <w:tcPr>
            <w:tcW w:w="2268" w:type="dxa"/>
            <w:vAlign w:val="center"/>
          </w:tcPr>
          <w:p w14:paraId="29A0F9B3" w14:textId="77777777" w:rsidR="00E66A23" w:rsidRPr="00463537" w:rsidRDefault="00E66A23" w:rsidP="00583E2C">
            <w:pPr>
              <w:rPr>
                <w:rFonts w:ascii="Arial" w:hAnsi="Arial" w:cs="Arial"/>
                <w:sz w:val="20"/>
                <w:szCs w:val="20"/>
              </w:rPr>
            </w:pPr>
          </w:p>
        </w:tc>
        <w:tc>
          <w:tcPr>
            <w:tcW w:w="5528" w:type="dxa"/>
            <w:tcBorders>
              <w:right w:val="single" w:sz="18" w:space="0" w:color="auto"/>
            </w:tcBorders>
            <w:vAlign w:val="center"/>
          </w:tcPr>
          <w:p w14:paraId="1F981B33" w14:textId="77777777" w:rsidR="00E66A23" w:rsidRPr="00463537" w:rsidRDefault="00E66A23" w:rsidP="00583E2C">
            <w:pPr>
              <w:rPr>
                <w:rFonts w:ascii="Arial" w:hAnsi="Arial" w:cs="Arial"/>
                <w:sz w:val="20"/>
                <w:szCs w:val="20"/>
              </w:rPr>
            </w:pPr>
          </w:p>
        </w:tc>
      </w:tr>
      <w:tr w:rsidR="00E66A23" w:rsidRPr="00463537" w14:paraId="0D691502" w14:textId="77777777" w:rsidTr="005411DD">
        <w:trPr>
          <w:trHeight w:hRule="exact" w:val="400"/>
        </w:trPr>
        <w:tc>
          <w:tcPr>
            <w:tcW w:w="1913" w:type="dxa"/>
            <w:tcBorders>
              <w:left w:val="single" w:sz="18" w:space="0" w:color="auto"/>
              <w:bottom w:val="single" w:sz="18" w:space="0" w:color="auto"/>
            </w:tcBorders>
            <w:vAlign w:val="center"/>
          </w:tcPr>
          <w:p w14:paraId="396F39E9" w14:textId="77777777" w:rsidR="00E66A23" w:rsidRPr="00463537" w:rsidRDefault="00E66A23" w:rsidP="00583E2C">
            <w:pPr>
              <w:pStyle w:val="Pidipagina"/>
              <w:tabs>
                <w:tab w:val="clear" w:pos="4819"/>
                <w:tab w:val="clear" w:pos="9638"/>
              </w:tabs>
              <w:rPr>
                <w:rFonts w:ascii="Arial" w:hAnsi="Arial" w:cs="Arial"/>
                <w:sz w:val="20"/>
                <w:szCs w:val="20"/>
              </w:rPr>
            </w:pPr>
          </w:p>
        </w:tc>
        <w:tc>
          <w:tcPr>
            <w:tcW w:w="2268" w:type="dxa"/>
            <w:tcBorders>
              <w:bottom w:val="single" w:sz="18" w:space="0" w:color="auto"/>
            </w:tcBorders>
            <w:vAlign w:val="center"/>
          </w:tcPr>
          <w:p w14:paraId="7B0D72E3" w14:textId="77777777" w:rsidR="00E66A23" w:rsidRPr="00463537" w:rsidRDefault="00E66A23" w:rsidP="00583E2C">
            <w:pPr>
              <w:rPr>
                <w:rFonts w:ascii="Arial" w:hAnsi="Arial" w:cs="Arial"/>
                <w:sz w:val="20"/>
                <w:szCs w:val="20"/>
              </w:rPr>
            </w:pPr>
          </w:p>
        </w:tc>
        <w:tc>
          <w:tcPr>
            <w:tcW w:w="5528" w:type="dxa"/>
            <w:tcBorders>
              <w:bottom w:val="single" w:sz="18" w:space="0" w:color="auto"/>
              <w:right w:val="single" w:sz="18" w:space="0" w:color="auto"/>
            </w:tcBorders>
            <w:vAlign w:val="center"/>
          </w:tcPr>
          <w:p w14:paraId="4DFD6719" w14:textId="77777777" w:rsidR="00E66A23" w:rsidRPr="00463537" w:rsidRDefault="00E66A23" w:rsidP="00583E2C">
            <w:pPr>
              <w:rPr>
                <w:rFonts w:ascii="Arial" w:hAnsi="Arial" w:cs="Arial"/>
                <w:sz w:val="20"/>
                <w:szCs w:val="20"/>
              </w:rPr>
            </w:pPr>
          </w:p>
        </w:tc>
      </w:tr>
    </w:tbl>
    <w:p w14:paraId="1357A8EC" w14:textId="77777777" w:rsidR="004E121D" w:rsidRPr="00463537" w:rsidRDefault="004E121D" w:rsidP="004E121D">
      <w:pPr>
        <w:rPr>
          <w:rFonts w:ascii="Arial" w:hAnsi="Arial" w:cs="Arial"/>
          <w:sz w:val="20"/>
          <w:szCs w:val="20"/>
        </w:rPr>
      </w:pPr>
    </w:p>
    <w:p w14:paraId="24F82C3E" w14:textId="77777777" w:rsidR="004E121D" w:rsidRPr="0042785F" w:rsidRDefault="004E121D" w:rsidP="0042785F">
      <w:pPr>
        <w:spacing w:after="0" w:line="240" w:lineRule="auto"/>
        <w:rPr>
          <w:rFonts w:eastAsia="Times New Roman" w:cs="Times New Roman"/>
        </w:rPr>
      </w:pPr>
    </w:p>
    <w:p w14:paraId="5FC61D70" w14:textId="77777777" w:rsidR="004E121D" w:rsidRDefault="004E121D">
      <w:pPr>
        <w:rPr>
          <w:rFonts w:cs="Arial"/>
          <w:color w:val="808080"/>
        </w:rPr>
      </w:pPr>
      <w:r>
        <w:rPr>
          <w:rFonts w:cs="Arial"/>
          <w:color w:val="808080"/>
        </w:rPr>
        <w:br w:type="page"/>
      </w:r>
    </w:p>
    <w:p w14:paraId="4E644680" w14:textId="77777777" w:rsidR="00E66A23" w:rsidRDefault="00E66A23" w:rsidP="00E66A23">
      <w:pPr>
        <w:pStyle w:val="Titolo1"/>
        <w:jc w:val="center"/>
        <w:rPr>
          <w:rFonts w:ascii="Arial" w:hAnsi="Arial" w:cs="Arial"/>
          <w:color w:val="FF0000"/>
          <w:sz w:val="36"/>
          <w:szCs w:val="36"/>
        </w:rPr>
      </w:pPr>
      <w:bookmarkStart w:id="1" w:name="_Toc278279651"/>
      <w:bookmarkStart w:id="2" w:name="_Toc335233612"/>
      <w:bookmarkStart w:id="3" w:name="_Toc277672246"/>
      <w:bookmarkStart w:id="4" w:name="_Toc278279636"/>
      <w:bookmarkStart w:id="5" w:name="_Toc335233597"/>
      <w:r>
        <w:rPr>
          <w:rFonts w:ascii="Arial" w:hAnsi="Arial" w:cs="Arial"/>
          <w:color w:val="FF0000"/>
          <w:sz w:val="36"/>
          <w:szCs w:val="36"/>
        </w:rPr>
        <w:lastRenderedPageBreak/>
        <w:t>SCENARIO PER RISCHIO SISMICO</w:t>
      </w:r>
    </w:p>
    <w:p w14:paraId="77F17D28" w14:textId="77777777" w:rsidR="00E66A23" w:rsidRDefault="00E66A23" w:rsidP="00E66A23">
      <w:pPr>
        <w:autoSpaceDE w:val="0"/>
        <w:autoSpaceDN w:val="0"/>
        <w:adjustRightInd w:val="0"/>
        <w:spacing w:after="0" w:line="240" w:lineRule="auto"/>
        <w:rPr>
          <w:rFonts w:ascii="Verdana" w:hAnsi="Verdana" w:cs="Verdana"/>
          <w:sz w:val="20"/>
          <w:szCs w:val="20"/>
        </w:rPr>
      </w:pPr>
    </w:p>
    <w:p w14:paraId="065B4D83" w14:textId="77777777" w:rsidR="00E66A23" w:rsidRPr="00EC4335" w:rsidRDefault="00B9375F" w:rsidP="00EC4335">
      <w:pPr>
        <w:spacing w:line="204" w:lineRule="atLeast"/>
        <w:jc w:val="both"/>
        <w:rPr>
          <w:sz w:val="24"/>
          <w:szCs w:val="24"/>
        </w:rPr>
      </w:pPr>
      <w:r w:rsidRPr="00EC4335">
        <w:rPr>
          <w:sz w:val="24"/>
          <w:szCs w:val="24"/>
        </w:rPr>
        <w:t>D</w:t>
      </w:r>
      <w:r w:rsidR="00B25C75" w:rsidRPr="00EC4335">
        <w:rPr>
          <w:sz w:val="24"/>
          <w:szCs w:val="24"/>
        </w:rPr>
        <w:t xml:space="preserve">all’interrogazione del Database of </w:t>
      </w:r>
      <w:proofErr w:type="spellStart"/>
      <w:r w:rsidR="00B25C75" w:rsidRPr="00EC4335">
        <w:rPr>
          <w:sz w:val="24"/>
          <w:szCs w:val="24"/>
        </w:rPr>
        <w:t>Individual</w:t>
      </w:r>
      <w:proofErr w:type="spellEnd"/>
      <w:r w:rsidR="00B25C75" w:rsidRPr="00EC4335">
        <w:rPr>
          <w:sz w:val="24"/>
          <w:szCs w:val="24"/>
        </w:rPr>
        <w:t xml:space="preserve"> </w:t>
      </w:r>
      <w:proofErr w:type="spellStart"/>
      <w:r w:rsidR="00B25C75" w:rsidRPr="00EC4335">
        <w:rPr>
          <w:sz w:val="24"/>
          <w:szCs w:val="24"/>
        </w:rPr>
        <w:t>Seismogenic</w:t>
      </w:r>
      <w:proofErr w:type="spellEnd"/>
      <w:r w:rsidR="00B25C75" w:rsidRPr="00EC4335">
        <w:rPr>
          <w:sz w:val="24"/>
          <w:szCs w:val="24"/>
        </w:rPr>
        <w:t xml:space="preserve"> </w:t>
      </w:r>
      <w:proofErr w:type="spellStart"/>
      <w:r w:rsidR="00B25C75" w:rsidRPr="00EC4335">
        <w:rPr>
          <w:sz w:val="24"/>
          <w:szCs w:val="24"/>
        </w:rPr>
        <w:t>Sources</w:t>
      </w:r>
      <w:proofErr w:type="spellEnd"/>
      <w:r w:rsidR="00B25C75" w:rsidRPr="00EC4335">
        <w:rPr>
          <w:sz w:val="24"/>
          <w:szCs w:val="24"/>
        </w:rPr>
        <w:t xml:space="preserve"> (DISS), attualmente alla sua versione 3.2.0, sviluppato dall’INGV (Istituto Nazionale di Geofisica e Vulcanologia) che mappa le </w:t>
      </w:r>
      <w:r w:rsidR="00E66A23" w:rsidRPr="00EC4335">
        <w:rPr>
          <w:sz w:val="24"/>
          <w:szCs w:val="24"/>
        </w:rPr>
        <w:t>strutture tettoniche che risultano in grado di generare forti terremoti (MMCS</w:t>
      </w:r>
      <w:r w:rsidR="00B25C75" w:rsidRPr="00EC4335">
        <w:rPr>
          <w:sz w:val="24"/>
          <w:szCs w:val="24"/>
        </w:rPr>
        <w:t xml:space="preserve">&gt;5,5), definite </w:t>
      </w:r>
      <w:r w:rsidR="00E66A23" w:rsidRPr="00EC4335">
        <w:rPr>
          <w:sz w:val="24"/>
          <w:szCs w:val="24"/>
        </w:rPr>
        <w:t>“sorgenti sismogenetiche”</w:t>
      </w:r>
      <w:r w:rsidRPr="00EC4335">
        <w:rPr>
          <w:sz w:val="24"/>
          <w:szCs w:val="24"/>
        </w:rPr>
        <w:t xml:space="preserve"> possiamo vedere come la zona de</w:t>
      </w:r>
      <w:r w:rsidR="00D16463" w:rsidRPr="00EC4335">
        <w:rPr>
          <w:sz w:val="24"/>
          <w:szCs w:val="24"/>
        </w:rPr>
        <w:t>l Pinerolese è interessata da due “sorgenti, una che insiste direttamente sull’area dell’Unione Montana (A) e una vicina che si trova in territorio francese, non lontano dal confine (B).</w:t>
      </w:r>
    </w:p>
    <w:p w14:paraId="77B9564E" w14:textId="77777777" w:rsidR="00B25C75" w:rsidRPr="00B25C75" w:rsidRDefault="00B25C75" w:rsidP="00B25C75">
      <w:pPr>
        <w:autoSpaceDE w:val="0"/>
        <w:autoSpaceDN w:val="0"/>
        <w:adjustRightInd w:val="0"/>
        <w:spacing w:after="0" w:line="240" w:lineRule="auto"/>
        <w:jc w:val="both"/>
        <w:rPr>
          <w:rFonts w:ascii="Arial" w:hAnsi="Arial" w:cs="Arial"/>
          <w:sz w:val="20"/>
          <w:szCs w:val="20"/>
        </w:rPr>
      </w:pPr>
    </w:p>
    <w:p w14:paraId="1C30E5A0" w14:textId="77777777" w:rsidR="00E66A23" w:rsidRDefault="00EC4335" w:rsidP="00E66A23">
      <w:r>
        <w:rPr>
          <w:noProof/>
          <w:lang w:val="en-GB" w:eastAsia="en-GB"/>
        </w:rPr>
        <mc:AlternateContent>
          <mc:Choice Requires="wps">
            <w:drawing>
              <wp:anchor distT="0" distB="0" distL="114300" distR="114300" simplePos="0" relativeHeight="251727872" behindDoc="0" locked="0" layoutInCell="1" allowOverlap="1" wp14:anchorId="4AA42585" wp14:editId="16404B37">
                <wp:simplePos x="0" y="0"/>
                <wp:positionH relativeFrom="column">
                  <wp:posOffset>1065353</wp:posOffset>
                </wp:positionH>
                <wp:positionV relativeFrom="paragraph">
                  <wp:posOffset>3051145</wp:posOffset>
                </wp:positionV>
                <wp:extent cx="1123950" cy="876300"/>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123950" cy="876300"/>
                        </a:xfrm>
                        <a:prstGeom prst="rect">
                          <a:avLst/>
                        </a:prstGeom>
                        <a:noFill/>
                        <a:ln w="6350">
                          <a:noFill/>
                        </a:ln>
                        <a:effectLst/>
                      </wps:spPr>
                      <wps:txbx>
                        <w:txbxContent>
                          <w:p w14:paraId="238EA2F2" w14:textId="77777777" w:rsidR="00D16463" w:rsidRPr="00D16463" w:rsidRDefault="00D16463" w:rsidP="00D16463">
                            <w:pP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A42585" id="_x0000_t202" coordsize="21600,21600" o:spt="202" path="m,l,21600r21600,l21600,xe">
                <v:stroke joinstyle="miter"/>
                <v:path gradientshapeok="t" o:connecttype="rect"/>
              </v:shapetype>
              <v:shape id="Casella di testo 20" o:spid="_x0000_s1026" type="#_x0000_t202" style="position:absolute;margin-left:83.9pt;margin-top:240.25pt;width:88.5pt;height:6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" filled="f" stroked="f" strokeweight=".5pt">
                <v:textbox>
                  <w:txbxContent>
                    <w:p w14:paraId="238EA2F2" w14:textId="77777777" w:rsidR="00D16463" w:rsidRPr="00D16463" w:rsidRDefault="00D16463" w:rsidP="00D16463">
                      <w:pP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B</w:t>
                      </w:r>
                    </w:p>
                  </w:txbxContent>
                </v:textbox>
              </v:shape>
            </w:pict>
          </mc:Fallback>
        </mc:AlternateContent>
      </w:r>
      <w:r>
        <w:rPr>
          <w:noProof/>
          <w:lang w:val="en-GB" w:eastAsia="en-GB"/>
        </w:rPr>
        <mc:AlternateContent>
          <mc:Choice Requires="wps">
            <w:drawing>
              <wp:anchor distT="0" distB="0" distL="114300" distR="114300" simplePos="0" relativeHeight="251668480" behindDoc="0" locked="0" layoutInCell="1" allowOverlap="1" wp14:anchorId="3B924609" wp14:editId="7595A4ED">
                <wp:simplePos x="0" y="0"/>
                <wp:positionH relativeFrom="column">
                  <wp:posOffset>650934</wp:posOffset>
                </wp:positionH>
                <wp:positionV relativeFrom="paragraph">
                  <wp:posOffset>2628722</wp:posOffset>
                </wp:positionV>
                <wp:extent cx="226385" cy="222043"/>
                <wp:effectExtent l="38100" t="38100" r="21590" b="26035"/>
                <wp:wrapNone/>
                <wp:docPr id="7" name="Connettore 2 7"/>
                <wp:cNvGraphicFramePr/>
                <a:graphic xmlns:a="http://schemas.openxmlformats.org/drawingml/2006/main">
                  <a:graphicData uri="http://schemas.microsoft.com/office/word/2010/wordprocessingShape">
                    <wps:wsp>
                      <wps:cNvCnPr/>
                      <wps:spPr>
                        <a:xfrm flipH="1" flipV="1">
                          <a:off x="0" y="0"/>
                          <a:ext cx="226385" cy="222043"/>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D890398" id="_x0000_t32" coordsize="21600,21600" o:spt="32" o:oned="t" path="m,l21600,21600e" filled="f">
                <v:path arrowok="t" fillok="f" o:connecttype="none"/>
                <o:lock v:ext="edit" shapetype="t"/>
              </v:shapetype>
              <v:shape id="Connettore 2 7" o:spid="_x0000_s1026" type="#_x0000_t32" style="position:absolute;margin-left:51.25pt;margin-top:207pt;width:17.85pt;height:17.5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" strokecolor="red" strokeweight="3pt">
                <v:stroke endarrow="open"/>
              </v:shape>
            </w:pict>
          </mc:Fallback>
        </mc:AlternateContent>
      </w:r>
      <w:r>
        <w:rPr>
          <w:noProof/>
          <w:lang w:val="en-GB" w:eastAsia="en-GB"/>
        </w:rPr>
        <mc:AlternateContent>
          <mc:Choice Requires="wps">
            <w:drawing>
              <wp:anchor distT="0" distB="0" distL="114300" distR="114300" simplePos="0" relativeHeight="251631616" behindDoc="0" locked="0" layoutInCell="1" allowOverlap="1" wp14:anchorId="08E51A40" wp14:editId="582CD05B">
                <wp:simplePos x="0" y="0"/>
                <wp:positionH relativeFrom="column">
                  <wp:posOffset>798077</wp:posOffset>
                </wp:positionH>
                <wp:positionV relativeFrom="paragraph">
                  <wp:posOffset>2886917</wp:posOffset>
                </wp:positionV>
                <wp:extent cx="2827347" cy="454395"/>
                <wp:effectExtent l="0" t="0" r="0" b="3175"/>
                <wp:wrapNone/>
                <wp:docPr id="5" name="Casella di testo 5"/>
                <wp:cNvGraphicFramePr/>
                <a:graphic xmlns:a="http://schemas.openxmlformats.org/drawingml/2006/main">
                  <a:graphicData uri="http://schemas.microsoft.com/office/word/2010/wordprocessingShape">
                    <wps:wsp>
                      <wps:cNvSpPr txBox="1"/>
                      <wps:spPr>
                        <a:xfrm>
                          <a:off x="0" y="0"/>
                          <a:ext cx="2827347" cy="4543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3D0BED" w14:textId="77777777" w:rsidR="00E66A23" w:rsidRPr="00B25C75" w:rsidRDefault="00B25C75">
                            <w:pPr>
                              <w:rPr>
                                <w:b/>
                                <w:color w:val="FF000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pPr>
                            <w:r w:rsidRPr="00B25C75">
                              <w:rPr>
                                <w:b/>
                                <w:color w:val="FF000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t>Fonti sismogenetiche composite e individuali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51A40" id="Casella di testo 5" o:spid="_x0000_s1027" type="#_x0000_t202" style="position:absolute;margin-left:62.85pt;margin-top:227.3pt;width:222.65pt;height:35.8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" filled="f" stroked="f" strokeweight=".5pt">
                <v:textbox>
                  <w:txbxContent>
                    <w:p w14:paraId="5B3D0BED" w14:textId="77777777" w:rsidR="00E66A23" w:rsidRPr="00B25C75" w:rsidRDefault="00B25C75">
                      <w:pPr>
                        <w:rPr>
                          <w:b/>
                          <w:color w:val="FF000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pPr>
                      <w:r w:rsidRPr="00B25C75">
                        <w:rPr>
                          <w:b/>
                          <w:color w:val="FF000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t>Fonti sismogenetiche composite e individuali</w:t>
                      </w:r>
                    </w:p>
                  </w:txbxContent>
                </v:textbox>
              </v:shape>
            </w:pict>
          </mc:Fallback>
        </mc:AlternateContent>
      </w:r>
      <w:r>
        <w:rPr>
          <w:noProof/>
          <w:lang w:val="en-GB" w:eastAsia="en-GB"/>
        </w:rPr>
        <mc:AlternateContent>
          <mc:Choice Requires="wps">
            <w:drawing>
              <wp:anchor distT="0" distB="0" distL="114300" distR="114300" simplePos="0" relativeHeight="251611136" behindDoc="0" locked="0" layoutInCell="1" allowOverlap="1" wp14:anchorId="4A421B5C" wp14:editId="65206C44">
                <wp:simplePos x="0" y="0"/>
                <wp:positionH relativeFrom="column">
                  <wp:posOffset>1650838</wp:posOffset>
                </wp:positionH>
                <wp:positionV relativeFrom="paragraph">
                  <wp:posOffset>2537253</wp:posOffset>
                </wp:positionV>
                <wp:extent cx="157074" cy="145855"/>
                <wp:effectExtent l="0" t="0" r="14605" b="26035"/>
                <wp:wrapNone/>
                <wp:docPr id="4" name="Ovale 4"/>
                <wp:cNvGraphicFramePr/>
                <a:graphic xmlns:a="http://schemas.openxmlformats.org/drawingml/2006/main">
                  <a:graphicData uri="http://schemas.microsoft.com/office/word/2010/wordprocessingShape">
                    <wps:wsp>
                      <wps:cNvSpPr/>
                      <wps:spPr>
                        <a:xfrm>
                          <a:off x="0" y="0"/>
                          <a:ext cx="157074" cy="145855"/>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AF6374" id="Ovale 4" o:spid="_x0000_s1026" style="position:absolute;margin-left:130pt;margin-top:199.8pt;width:12.35pt;height:11.5pt;z-index:251611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" fillcolor="#9bbb59 [3206]" strokecolor="#4e6128 [1606]" strokeweight="2pt"/>
            </w:pict>
          </mc:Fallback>
        </mc:AlternateContent>
      </w:r>
      <w:r>
        <w:rPr>
          <w:noProof/>
          <w:lang w:val="en-GB" w:eastAsia="en-GB"/>
        </w:rPr>
        <mc:AlternateContent>
          <mc:Choice Requires="wps">
            <w:drawing>
              <wp:anchor distT="0" distB="0" distL="114300" distR="114300" simplePos="0" relativeHeight="251693056" behindDoc="0" locked="0" layoutInCell="1" allowOverlap="1" wp14:anchorId="27E6505C" wp14:editId="49A5A33A">
                <wp:simplePos x="0" y="0"/>
                <wp:positionH relativeFrom="column">
                  <wp:posOffset>776443</wp:posOffset>
                </wp:positionH>
                <wp:positionV relativeFrom="paragraph">
                  <wp:posOffset>1978069</wp:posOffset>
                </wp:positionV>
                <wp:extent cx="1123950" cy="876300"/>
                <wp:effectExtent l="0" t="0" r="0" b="0"/>
                <wp:wrapNone/>
                <wp:docPr id="12" name="Casella di testo 12"/>
                <wp:cNvGraphicFramePr/>
                <a:graphic xmlns:a="http://schemas.openxmlformats.org/drawingml/2006/main">
                  <a:graphicData uri="http://schemas.microsoft.com/office/word/2010/wordprocessingShape">
                    <wps:wsp>
                      <wps:cNvSpPr txBox="1"/>
                      <wps:spPr>
                        <a:xfrm>
                          <a:off x="0" y="0"/>
                          <a:ext cx="1123950" cy="876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F67C5D" w14:textId="77777777" w:rsidR="00B25C75" w:rsidRPr="00B25C75" w:rsidRDefault="00B9375F">
                            <w:pPr>
                              <w:rPr>
                                <w:b/>
                                <w:color w:val="FFFFFF" w:themeColor="background1"/>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UNIONE MONTANA DEL PINEROLESE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6505C" id="Casella di testo 12" o:spid="_x0000_s1028" type="#_x0000_t202" style="position:absolute;margin-left:61.15pt;margin-top:155.75pt;width:88.5pt;height:6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" filled="f" stroked="f" strokeweight=".5pt">
                <v:textbox>
                  <w:txbxContent>
                    <w:p w14:paraId="11F67C5D" w14:textId="77777777" w:rsidR="00B25C75" w:rsidRPr="00B25C75" w:rsidRDefault="00B9375F">
                      <w:pPr>
                        <w:rPr>
                          <w:b/>
                          <w:color w:val="FFFFFF" w:themeColor="background1"/>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UNIONE MONTANA DEL PINEROLESE</w:t>
                      </w:r>
                    </w:p>
                  </w:txbxContent>
                </v:textbox>
              </v:shape>
            </w:pict>
          </mc:Fallback>
        </mc:AlternateContent>
      </w:r>
      <w:r>
        <w:rPr>
          <w:noProof/>
          <w:lang w:val="en-GB" w:eastAsia="en-GB"/>
        </w:rPr>
        <mc:AlternateContent>
          <mc:Choice Requires="wps">
            <w:drawing>
              <wp:anchor distT="0" distB="0" distL="114300" distR="114300" simplePos="0" relativeHeight="251711488" behindDoc="0" locked="0" layoutInCell="1" allowOverlap="1" wp14:anchorId="7273BEAF" wp14:editId="5D673EE0">
                <wp:simplePos x="0" y="0"/>
                <wp:positionH relativeFrom="column">
                  <wp:posOffset>2543028</wp:posOffset>
                </wp:positionH>
                <wp:positionV relativeFrom="paragraph">
                  <wp:posOffset>2306926</wp:posOffset>
                </wp:positionV>
                <wp:extent cx="1123950" cy="876300"/>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123950" cy="876300"/>
                        </a:xfrm>
                        <a:prstGeom prst="rect">
                          <a:avLst/>
                        </a:prstGeom>
                        <a:noFill/>
                        <a:ln w="6350">
                          <a:noFill/>
                        </a:ln>
                        <a:effectLst/>
                      </wps:spPr>
                      <wps:txbx>
                        <w:txbxContent>
                          <w:p w14:paraId="014B6088" w14:textId="77777777" w:rsidR="00D16463" w:rsidRPr="00D16463" w:rsidRDefault="00D16463" w:rsidP="00D16463">
                            <w:pP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3BEAF" id="Casella di testo 18" o:spid="_x0000_s1029" type="#_x0000_t202" style="position:absolute;margin-left:200.25pt;margin-top:181.65pt;width:88.5pt;height:6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" filled="f" stroked="f" strokeweight=".5pt">
                <v:textbox>
                  <w:txbxContent>
                    <w:p w14:paraId="014B6088" w14:textId="77777777" w:rsidR="00D16463" w:rsidRPr="00D16463" w:rsidRDefault="00D16463" w:rsidP="00D16463">
                      <w:pP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pPr>
                      <w:r>
                        <w:rPr>
                          <w:b/>
                          <w:color w:val="FFFFFF" w:themeColor="background1"/>
                          <w:sz w:val="48"/>
                          <w14:shadow w14:blurRad="25501" w14:dist="22999" w14:dir="7020000" w14:sx="100000" w14:sy="100000" w14:kx="0" w14:ky="0" w14:algn="tl">
                            <w14:srgbClr w14:val="000000">
                              <w14:alpha w14:val="50000"/>
                            </w14:srgbClr>
                          </w14:shadow>
                          <w14:textOutline w14:w="9004" w14:cap="flat" w14:cmpd="sng" w14:algn="ctr">
                            <w14:solidFill>
                              <w14:srgbClr w14:val="00B050"/>
                            </w14:solidFill>
                            <w14:prstDash w14:val="solid"/>
                            <w14:miter w14:lim="0"/>
                          </w14:textOutline>
                        </w:rPr>
                        <w:t>A</w:t>
                      </w:r>
                    </w:p>
                  </w:txbxContent>
                </v:textbox>
              </v:shape>
            </w:pict>
          </mc:Fallback>
        </mc:AlternateContent>
      </w:r>
      <w:r>
        <w:rPr>
          <w:noProof/>
          <w:lang w:val="en-GB" w:eastAsia="en-GB"/>
        </w:rPr>
        <mc:AlternateContent>
          <mc:Choice Requires="wps">
            <w:drawing>
              <wp:anchor distT="0" distB="0" distL="114300" distR="114300" simplePos="0" relativeHeight="251653120" behindDoc="0" locked="0" layoutInCell="1" allowOverlap="1" wp14:anchorId="5CE40897" wp14:editId="332A744E">
                <wp:simplePos x="0" y="0"/>
                <wp:positionH relativeFrom="column">
                  <wp:posOffset>2358419</wp:posOffset>
                </wp:positionH>
                <wp:positionV relativeFrom="paragraph">
                  <wp:posOffset>2626463</wp:posOffset>
                </wp:positionV>
                <wp:extent cx="61708" cy="274881"/>
                <wp:effectExtent l="95250" t="38100" r="71755" b="11430"/>
                <wp:wrapNone/>
                <wp:docPr id="6" name="Connettore 2 6"/>
                <wp:cNvGraphicFramePr/>
                <a:graphic xmlns:a="http://schemas.openxmlformats.org/drawingml/2006/main">
                  <a:graphicData uri="http://schemas.microsoft.com/office/word/2010/wordprocessingShape">
                    <wps:wsp>
                      <wps:cNvCnPr/>
                      <wps:spPr>
                        <a:xfrm flipH="1" flipV="1">
                          <a:off x="0" y="0"/>
                          <a:ext cx="61708" cy="274881"/>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3577D2" id="Connettore 2 6" o:spid="_x0000_s1026" type="#_x0000_t32" style="position:absolute;margin-left:185.7pt;margin-top:206.8pt;width:4.85pt;height:21.65pt;flip:x y;z-index:251653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" strokecolor="red" strokeweight="3pt">
                <v:stroke endarrow="open"/>
              </v:shape>
            </w:pict>
          </mc:Fallback>
        </mc:AlternateContent>
      </w:r>
      <w:r w:rsidR="00E66A23">
        <w:rPr>
          <w:noProof/>
          <w:lang w:val="en-GB" w:eastAsia="en-GB"/>
        </w:rPr>
        <w:drawing>
          <wp:inline distT="0" distB="0" distL="0" distR="0" wp14:anchorId="7EBC99F1" wp14:editId="246AA8F1">
            <wp:extent cx="6120130" cy="4455041"/>
            <wp:effectExtent l="0" t="0" r="0" b="317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ti sismogenetiche.jpg"/>
                    <pic:cNvPicPr/>
                  </pic:nvPicPr>
                  <pic:blipFill>
                    <a:blip r:embed="rId14">
                      <a:extLst>
                        <a:ext uri="{28A0092B-C50C-407E-A947-70E740481C1C}">
                          <a14:useLocalDpi xmlns:a14="http://schemas.microsoft.com/office/drawing/2010/main" val="0"/>
                        </a:ext>
                      </a:extLst>
                    </a:blip>
                    <a:stretch>
                      <a:fillRect/>
                    </a:stretch>
                  </pic:blipFill>
                  <pic:spPr>
                    <a:xfrm>
                      <a:off x="0" y="0"/>
                      <a:ext cx="6131847" cy="4463570"/>
                    </a:xfrm>
                    <a:prstGeom prst="rect">
                      <a:avLst/>
                    </a:prstGeom>
                  </pic:spPr>
                </pic:pic>
              </a:graphicData>
            </a:graphic>
          </wp:inline>
        </w:drawing>
      </w:r>
    </w:p>
    <w:p w14:paraId="1AE5E532" w14:textId="77777777" w:rsidR="00D16463" w:rsidRDefault="00D16463" w:rsidP="00EC4335">
      <w:pPr>
        <w:spacing w:line="204" w:lineRule="atLeast"/>
        <w:jc w:val="center"/>
        <w:rPr>
          <w:sz w:val="24"/>
          <w:szCs w:val="24"/>
        </w:rPr>
      </w:pPr>
      <w:r>
        <w:rPr>
          <w:noProof/>
        </w:rPr>
        <w:drawing>
          <wp:inline distT="0" distB="0" distL="0" distR="0" wp14:anchorId="2ADFD8BA" wp14:editId="688A33BB">
            <wp:extent cx="5226261" cy="2658139"/>
            <wp:effectExtent l="0" t="0" r="0" b="889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5638" cy="2683253"/>
                    </a:xfrm>
                    <a:prstGeom prst="rect">
                      <a:avLst/>
                    </a:prstGeom>
                  </pic:spPr>
                </pic:pic>
              </a:graphicData>
            </a:graphic>
          </wp:inline>
        </w:drawing>
      </w:r>
    </w:p>
    <w:p w14:paraId="0096803E" w14:textId="77777777" w:rsidR="00D16463" w:rsidRDefault="00D16463" w:rsidP="00B9375F">
      <w:pPr>
        <w:spacing w:line="204" w:lineRule="atLeast"/>
        <w:jc w:val="both"/>
        <w:rPr>
          <w:sz w:val="24"/>
          <w:szCs w:val="24"/>
        </w:rPr>
      </w:pPr>
    </w:p>
    <w:p w14:paraId="28C26C2B" w14:textId="77777777" w:rsidR="00B9375F" w:rsidRPr="001C78F6" w:rsidRDefault="00B9375F" w:rsidP="00B9375F">
      <w:pPr>
        <w:spacing w:line="204" w:lineRule="atLeast"/>
        <w:jc w:val="both"/>
        <w:rPr>
          <w:i/>
          <w:szCs w:val="24"/>
          <w:highlight w:val="yellow"/>
        </w:rPr>
      </w:pPr>
      <w:r w:rsidRPr="001C78F6">
        <w:rPr>
          <w:sz w:val="24"/>
          <w:szCs w:val="24"/>
        </w:rPr>
        <w:t>La Regione Piemonte ha recentemente adottato la DGR 12 dicembre 2011, n. 4-3084 che partendo dalla D.G.R. n. 11-13058 del 19/01/2010 “Approvazione delle procedure di controllo e gestione delle attività urbanistico-edilizie ai fini della prevenzione del rischio sismico attuative della nuova classificazione sismica del territorio piemontese” approva le procedure attuative della nuova classificazione sismica</w:t>
      </w:r>
      <w:r>
        <w:rPr>
          <w:sz w:val="24"/>
          <w:szCs w:val="24"/>
        </w:rPr>
        <w:t>.</w:t>
      </w:r>
    </w:p>
    <w:p w14:paraId="45BC7674" w14:textId="77777777" w:rsidR="00F44EDD" w:rsidRPr="00F44EDD" w:rsidRDefault="00F44EDD" w:rsidP="00B9375F">
      <w:pPr>
        <w:spacing w:line="204" w:lineRule="atLeast"/>
        <w:jc w:val="both"/>
        <w:rPr>
          <w:b/>
          <w:sz w:val="24"/>
          <w:szCs w:val="24"/>
          <w:u w:val="single"/>
        </w:rPr>
      </w:pPr>
      <w:r w:rsidRPr="00F44EDD">
        <w:rPr>
          <w:b/>
          <w:sz w:val="24"/>
          <w:szCs w:val="24"/>
          <w:u w:val="single"/>
        </w:rPr>
        <w:t>LA ZONA SISMICA</w:t>
      </w:r>
      <w:r w:rsidRPr="00F44EDD">
        <w:rPr>
          <w:sz w:val="24"/>
          <w:szCs w:val="24"/>
          <w:u w:val="single"/>
        </w:rPr>
        <w:t xml:space="preserve"> </w:t>
      </w:r>
      <w:r w:rsidRPr="00F44EDD">
        <w:rPr>
          <w:b/>
          <w:bCs/>
          <w:sz w:val="24"/>
          <w:szCs w:val="24"/>
          <w:u w:val="single"/>
        </w:rPr>
        <w:t>3S</w:t>
      </w:r>
      <w:r>
        <w:rPr>
          <w:b/>
          <w:bCs/>
          <w:sz w:val="24"/>
          <w:szCs w:val="24"/>
        </w:rPr>
        <w:t xml:space="preserve"> </w:t>
      </w:r>
      <w:r w:rsidR="00B9375F" w:rsidRPr="001C78F6">
        <w:rPr>
          <w:sz w:val="24"/>
          <w:szCs w:val="24"/>
        </w:rPr>
        <w:t>comprende i 41 comuni già classificati in zona sismica 2 dalla DGR n. 61 - 11017 del 17 novembre 2003, per complessivi 44 comun</w:t>
      </w:r>
      <w:r>
        <w:rPr>
          <w:sz w:val="24"/>
          <w:szCs w:val="24"/>
        </w:rPr>
        <w:t xml:space="preserve">, di cui fanno parte </w:t>
      </w:r>
      <w:r w:rsidRPr="00F44EDD">
        <w:rPr>
          <w:b/>
          <w:sz w:val="24"/>
          <w:szCs w:val="24"/>
          <w:u w:val="single"/>
        </w:rPr>
        <w:t>TUTTI I COMUNI DELL’UNIONE MONTANA DEL PINEROLESE.</w:t>
      </w:r>
    </w:p>
    <w:p w14:paraId="6A191465" w14:textId="77777777" w:rsidR="00B9375F" w:rsidRPr="001C78F6" w:rsidRDefault="00B9375F" w:rsidP="00B9375F">
      <w:pPr>
        <w:spacing w:line="204" w:lineRule="atLeast"/>
        <w:jc w:val="both"/>
        <w:rPr>
          <w:sz w:val="24"/>
          <w:szCs w:val="24"/>
        </w:rPr>
      </w:pPr>
      <w:r w:rsidRPr="001C78F6">
        <w:rPr>
          <w:sz w:val="24"/>
          <w:szCs w:val="24"/>
        </w:rPr>
        <w:t>La DGR definisce, per le diverse zone sismiche le specifiche procedure e modalità di deposito e controllo concernenti gli aspe</w:t>
      </w:r>
      <w:r>
        <w:rPr>
          <w:sz w:val="24"/>
          <w:szCs w:val="24"/>
        </w:rPr>
        <w:t>tti edilizi e delle costruzioni, e gli aspetti urbanistici.</w:t>
      </w:r>
    </w:p>
    <w:p w14:paraId="5F305D87" w14:textId="77777777" w:rsidR="00B9375F" w:rsidRPr="001C78F6" w:rsidRDefault="00B9375F" w:rsidP="00B9375F">
      <w:pPr>
        <w:spacing w:line="204" w:lineRule="atLeast"/>
        <w:jc w:val="both"/>
        <w:rPr>
          <w:sz w:val="24"/>
          <w:szCs w:val="24"/>
        </w:rPr>
      </w:pPr>
      <w:r w:rsidRPr="001C78F6">
        <w:rPr>
          <w:sz w:val="24"/>
          <w:szCs w:val="24"/>
        </w:rPr>
        <w:t>Per quanto riguarda la Zona Sismica 3S si definiscono le tipologie di opere e gli interventi che necessitano di: a) denuncia e autorizzazione prima dell’inizio dei lavori; b) denuncia prima dell’inizio lavori e controllo a campione; c) denuncia prima inizio lavori; si definiscono inoltre le modalità di rilascio dell’autorizzazione, l’organo competente e le modalità dei controlli a campione.</w:t>
      </w:r>
    </w:p>
    <w:p w14:paraId="5D80E107" w14:textId="77777777" w:rsidR="00EC4335" w:rsidRDefault="00B9375F" w:rsidP="00765E4B">
      <w:pPr>
        <w:jc w:val="both"/>
        <w:rPr>
          <w:b/>
          <w:bCs/>
          <w:sz w:val="24"/>
          <w:szCs w:val="24"/>
        </w:rPr>
      </w:pPr>
      <w:r w:rsidRPr="001C78F6">
        <w:rPr>
          <w:sz w:val="24"/>
          <w:szCs w:val="24"/>
        </w:rPr>
        <w:t xml:space="preserve">Nella Zona sismica 3S sono sottoposti a </w:t>
      </w:r>
      <w:r w:rsidRPr="001C78F6">
        <w:rPr>
          <w:b/>
          <w:bCs/>
          <w:sz w:val="24"/>
          <w:szCs w:val="24"/>
        </w:rPr>
        <w:t xml:space="preserve">parere preventivo </w:t>
      </w:r>
      <w:r w:rsidRPr="001C78F6">
        <w:rPr>
          <w:sz w:val="24"/>
          <w:szCs w:val="24"/>
        </w:rPr>
        <w:t xml:space="preserve">ai sensi dell’articolo 89 del D.P.R. 380/2001, tutti gli </w:t>
      </w:r>
      <w:r w:rsidRPr="001C78F6">
        <w:rPr>
          <w:b/>
          <w:bCs/>
          <w:sz w:val="24"/>
          <w:szCs w:val="24"/>
        </w:rPr>
        <w:t xml:space="preserve">Strumenti Urbanistici Generali </w:t>
      </w:r>
      <w:r w:rsidRPr="001C78F6">
        <w:rPr>
          <w:sz w:val="24"/>
          <w:szCs w:val="24"/>
        </w:rPr>
        <w:t xml:space="preserve">e tutti gli </w:t>
      </w:r>
      <w:r w:rsidRPr="001C78F6">
        <w:rPr>
          <w:b/>
          <w:bCs/>
          <w:sz w:val="24"/>
          <w:szCs w:val="24"/>
        </w:rPr>
        <w:t>Strumenti Urbanistici</w:t>
      </w:r>
      <w:r w:rsidRPr="001C78F6">
        <w:rPr>
          <w:sz w:val="24"/>
          <w:szCs w:val="24"/>
        </w:rPr>
        <w:t xml:space="preserve"> </w:t>
      </w:r>
      <w:r w:rsidRPr="001C78F6">
        <w:rPr>
          <w:b/>
          <w:bCs/>
          <w:sz w:val="24"/>
          <w:szCs w:val="24"/>
        </w:rPr>
        <w:t>Esecutivi</w:t>
      </w:r>
    </w:p>
    <w:p w14:paraId="3445B358" w14:textId="77777777" w:rsidR="00B9375F" w:rsidRPr="00EC4335" w:rsidRDefault="00B9375F" w:rsidP="00EC4335">
      <w:pPr>
        <w:rPr>
          <w:b/>
          <w:sz w:val="24"/>
          <w:szCs w:val="24"/>
        </w:rPr>
      </w:pPr>
      <w:r w:rsidRPr="00EC4335">
        <w:rPr>
          <w:b/>
          <w:sz w:val="24"/>
          <w:szCs w:val="24"/>
        </w:rPr>
        <w:t>Gli Eventi Storici Di Riferimento</w:t>
      </w:r>
    </w:p>
    <w:p w14:paraId="70FDFCB9" w14:textId="77777777" w:rsidR="00B9375F" w:rsidRPr="0033673B" w:rsidRDefault="00B9375F" w:rsidP="00EC4335">
      <w:pPr>
        <w:autoSpaceDE w:val="0"/>
        <w:autoSpaceDN w:val="0"/>
        <w:adjustRightInd w:val="0"/>
        <w:spacing w:after="0" w:line="240" w:lineRule="auto"/>
        <w:jc w:val="both"/>
        <w:rPr>
          <w:sz w:val="24"/>
          <w:szCs w:val="24"/>
        </w:rPr>
      </w:pPr>
      <w:r w:rsidRPr="0033673B">
        <w:rPr>
          <w:sz w:val="24"/>
          <w:szCs w:val="24"/>
        </w:rPr>
        <w:t>Quando si pensa ad un evento sismico significativo per il Piemonte, ed in particolare per l’area del</w:t>
      </w:r>
      <w:r>
        <w:rPr>
          <w:sz w:val="24"/>
          <w:szCs w:val="24"/>
        </w:rPr>
        <w:t xml:space="preserve"> </w:t>
      </w:r>
      <w:r w:rsidRPr="0033673B">
        <w:rPr>
          <w:sz w:val="24"/>
          <w:szCs w:val="24"/>
        </w:rPr>
        <w:t>pinerolese, ci si riferisce comunemente al terremoto del 1808, di cui sono rimaste tracce e</w:t>
      </w:r>
    </w:p>
    <w:p w14:paraId="5AD54987" w14:textId="77777777" w:rsidR="00B9375F" w:rsidRPr="0033673B" w:rsidRDefault="00B9375F" w:rsidP="00EC4335">
      <w:pPr>
        <w:autoSpaceDE w:val="0"/>
        <w:autoSpaceDN w:val="0"/>
        <w:adjustRightInd w:val="0"/>
        <w:spacing w:after="0" w:line="240" w:lineRule="auto"/>
        <w:jc w:val="both"/>
        <w:rPr>
          <w:sz w:val="24"/>
          <w:szCs w:val="24"/>
        </w:rPr>
      </w:pPr>
      <w:r w:rsidRPr="0033673B">
        <w:rPr>
          <w:sz w:val="24"/>
          <w:szCs w:val="24"/>
        </w:rPr>
        <w:t>documentazione storica significative.</w:t>
      </w:r>
    </w:p>
    <w:p w14:paraId="4372B7DA" w14:textId="77777777" w:rsidR="00B9375F" w:rsidRDefault="00B9375F" w:rsidP="00EC4335">
      <w:pPr>
        <w:autoSpaceDE w:val="0"/>
        <w:autoSpaceDN w:val="0"/>
        <w:adjustRightInd w:val="0"/>
        <w:spacing w:after="0" w:line="240" w:lineRule="auto"/>
        <w:jc w:val="both"/>
        <w:rPr>
          <w:sz w:val="24"/>
          <w:szCs w:val="24"/>
        </w:rPr>
      </w:pPr>
      <w:r w:rsidRPr="0033673B">
        <w:rPr>
          <w:sz w:val="24"/>
          <w:szCs w:val="24"/>
        </w:rPr>
        <w:t xml:space="preserve">La sequenza sismica a cui ci si riferisce ha avuto una rilevanza notevole per l’area, con </w:t>
      </w:r>
      <w:r>
        <w:rPr>
          <w:sz w:val="24"/>
          <w:szCs w:val="24"/>
        </w:rPr>
        <w:t>p</w:t>
      </w:r>
      <w:r w:rsidRPr="0033673B">
        <w:rPr>
          <w:sz w:val="24"/>
          <w:szCs w:val="24"/>
        </w:rPr>
        <w:t>arecchie</w:t>
      </w:r>
      <w:r>
        <w:rPr>
          <w:sz w:val="24"/>
          <w:szCs w:val="24"/>
        </w:rPr>
        <w:t xml:space="preserve"> </w:t>
      </w:r>
      <w:r w:rsidRPr="0033673B">
        <w:rPr>
          <w:sz w:val="24"/>
          <w:szCs w:val="24"/>
        </w:rPr>
        <w:t>repliche che hanno interessato la zona per un periodo di tempo protrattosi per oltre due anni.</w:t>
      </w:r>
    </w:p>
    <w:p w14:paraId="2304110C" w14:textId="77777777" w:rsidR="00B9375F" w:rsidRDefault="00B9375F" w:rsidP="00B9375F">
      <w:pPr>
        <w:autoSpaceDE w:val="0"/>
        <w:autoSpaceDN w:val="0"/>
        <w:adjustRightInd w:val="0"/>
        <w:spacing w:after="0" w:line="240" w:lineRule="auto"/>
        <w:ind w:left="360"/>
        <w:jc w:val="both"/>
        <w:rPr>
          <w:sz w:val="24"/>
          <w:szCs w:val="24"/>
        </w:rPr>
      </w:pPr>
    </w:p>
    <w:tbl>
      <w:tblPr>
        <w:tblW w:w="9639" w:type="dxa"/>
        <w:tblInd w:w="108" w:type="dxa"/>
        <w:tblLayout w:type="fixed"/>
        <w:tblLook w:val="04A0" w:firstRow="1" w:lastRow="0" w:firstColumn="1" w:lastColumn="0" w:noHBand="0" w:noVBand="1"/>
      </w:tblPr>
      <w:tblGrid>
        <w:gridCol w:w="3812"/>
        <w:gridCol w:w="2142"/>
        <w:gridCol w:w="3685"/>
      </w:tblGrid>
      <w:tr w:rsidR="00B9375F" w:rsidRPr="00AB4875" w14:paraId="79AD4AAF" w14:textId="77777777" w:rsidTr="00F44EDD">
        <w:tc>
          <w:tcPr>
            <w:tcW w:w="5954" w:type="dxa"/>
            <w:gridSpan w:val="2"/>
            <w:shd w:val="clear" w:color="auto" w:fill="auto"/>
          </w:tcPr>
          <w:p w14:paraId="6E0EAD95" w14:textId="77777777" w:rsidR="00B9375F" w:rsidRDefault="00B9375F" w:rsidP="009F6871">
            <w:pPr>
              <w:autoSpaceDE w:val="0"/>
              <w:autoSpaceDN w:val="0"/>
              <w:adjustRightInd w:val="0"/>
              <w:spacing w:after="0" w:line="240" w:lineRule="auto"/>
              <w:ind w:hanging="105"/>
              <w:jc w:val="both"/>
              <w:rPr>
                <w:noProof/>
              </w:rPr>
            </w:pPr>
            <w:r w:rsidRPr="000036FC">
              <w:rPr>
                <w:noProof/>
              </w:rPr>
              <w:drawing>
                <wp:inline distT="0" distB="0" distL="0" distR="0" wp14:anchorId="18EF76CF" wp14:editId="35ADAFED">
                  <wp:extent cx="3868949" cy="3093720"/>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77760" cy="3100766"/>
                          </a:xfrm>
                          <a:prstGeom prst="rect">
                            <a:avLst/>
                          </a:prstGeom>
                          <a:noFill/>
                          <a:ln>
                            <a:noFill/>
                          </a:ln>
                        </pic:spPr>
                      </pic:pic>
                    </a:graphicData>
                  </a:graphic>
                </wp:inline>
              </w:drawing>
            </w:r>
          </w:p>
          <w:p w14:paraId="44261E1F" w14:textId="77777777" w:rsidR="00B9375F" w:rsidRPr="00AB4875" w:rsidRDefault="00B9375F" w:rsidP="0018196F">
            <w:pPr>
              <w:autoSpaceDE w:val="0"/>
              <w:autoSpaceDN w:val="0"/>
              <w:adjustRightInd w:val="0"/>
              <w:spacing w:after="0" w:line="240" w:lineRule="auto"/>
              <w:jc w:val="both"/>
              <w:rPr>
                <w:sz w:val="24"/>
                <w:szCs w:val="24"/>
              </w:rPr>
            </w:pPr>
          </w:p>
        </w:tc>
        <w:tc>
          <w:tcPr>
            <w:tcW w:w="3685" w:type="dxa"/>
            <w:shd w:val="clear" w:color="auto" w:fill="auto"/>
          </w:tcPr>
          <w:p w14:paraId="055E61CF" w14:textId="77777777" w:rsidR="00F44EDD" w:rsidRDefault="00F44EDD" w:rsidP="0018196F">
            <w:pPr>
              <w:autoSpaceDE w:val="0"/>
              <w:autoSpaceDN w:val="0"/>
              <w:adjustRightInd w:val="0"/>
              <w:spacing w:after="0" w:line="240" w:lineRule="auto"/>
              <w:jc w:val="both"/>
              <w:rPr>
                <w:rFonts w:cs="Calibri"/>
                <w:sz w:val="24"/>
                <w:szCs w:val="24"/>
              </w:rPr>
            </w:pPr>
          </w:p>
          <w:p w14:paraId="10DAEDD0" w14:textId="77777777" w:rsidR="00B9375F" w:rsidRPr="00AB4875" w:rsidRDefault="00B9375F" w:rsidP="009F6871">
            <w:pPr>
              <w:autoSpaceDE w:val="0"/>
              <w:autoSpaceDN w:val="0"/>
              <w:adjustRightInd w:val="0"/>
              <w:spacing w:after="0" w:line="240" w:lineRule="auto"/>
              <w:jc w:val="both"/>
              <w:rPr>
                <w:rFonts w:cs="Calibri"/>
                <w:sz w:val="24"/>
                <w:szCs w:val="24"/>
              </w:rPr>
            </w:pPr>
            <w:r w:rsidRPr="00AB4875">
              <w:rPr>
                <w:rFonts w:cs="Calibri"/>
                <w:sz w:val="24"/>
                <w:szCs w:val="24"/>
              </w:rPr>
              <w:t>Sono stati così individuati, analizzando il Catalogo parametrico dei Terremoti Italiani dell’INGV, 3 terremoti di riferimento la cui distribuzione epicentrale copre in modo omogeneo l’areale rappresentato dai comuni classificati sismici nella normativa regionale (tradizionalmente conosciuti come i 41 comuni sismici dell’area del Pinerolese).</w:t>
            </w:r>
          </w:p>
          <w:p w14:paraId="39E1ED19" w14:textId="77777777" w:rsidR="00B9375F" w:rsidRPr="00AB4875" w:rsidRDefault="00B9375F" w:rsidP="009F6871">
            <w:pPr>
              <w:autoSpaceDE w:val="0"/>
              <w:autoSpaceDN w:val="0"/>
              <w:adjustRightInd w:val="0"/>
              <w:spacing w:after="0" w:line="240" w:lineRule="auto"/>
              <w:jc w:val="both"/>
              <w:rPr>
                <w:rFonts w:cs="Calibri"/>
                <w:sz w:val="24"/>
                <w:szCs w:val="24"/>
              </w:rPr>
            </w:pPr>
            <w:r w:rsidRPr="00AB4875">
              <w:rPr>
                <w:rFonts w:cs="Calibri"/>
                <w:sz w:val="24"/>
                <w:szCs w:val="24"/>
              </w:rPr>
              <w:t>I 3 terremoti sono i due dell’aprile del 1808 e quello del 1914.</w:t>
            </w:r>
          </w:p>
          <w:p w14:paraId="2B51BC30" w14:textId="77777777" w:rsidR="00B9375F" w:rsidRPr="00AB4875" w:rsidRDefault="00B9375F" w:rsidP="0018196F">
            <w:pPr>
              <w:autoSpaceDE w:val="0"/>
              <w:autoSpaceDN w:val="0"/>
              <w:adjustRightInd w:val="0"/>
              <w:spacing w:after="0" w:line="240" w:lineRule="auto"/>
              <w:jc w:val="both"/>
              <w:rPr>
                <w:sz w:val="24"/>
                <w:szCs w:val="24"/>
              </w:rPr>
            </w:pPr>
          </w:p>
        </w:tc>
      </w:tr>
      <w:tr w:rsidR="00B9375F" w:rsidRPr="00AB4875" w14:paraId="6C559E9A" w14:textId="77777777" w:rsidTr="00F44EDD">
        <w:tc>
          <w:tcPr>
            <w:tcW w:w="3812" w:type="dxa"/>
            <w:shd w:val="clear" w:color="auto" w:fill="auto"/>
          </w:tcPr>
          <w:p w14:paraId="08172632" w14:textId="77777777" w:rsidR="00B9375F" w:rsidRPr="00AB4875" w:rsidRDefault="00B9375F" w:rsidP="0018196F">
            <w:pPr>
              <w:autoSpaceDE w:val="0"/>
              <w:autoSpaceDN w:val="0"/>
              <w:adjustRightInd w:val="0"/>
              <w:spacing w:after="0" w:line="240" w:lineRule="auto"/>
              <w:jc w:val="both"/>
              <w:rPr>
                <w:rFonts w:cs="Calibri"/>
                <w:sz w:val="24"/>
                <w:szCs w:val="24"/>
              </w:rPr>
            </w:pPr>
            <w:r w:rsidRPr="00AB4875">
              <w:rPr>
                <w:rFonts w:cs="Calibri"/>
                <w:sz w:val="24"/>
                <w:szCs w:val="24"/>
              </w:rPr>
              <w:lastRenderedPageBreak/>
              <w:t>La crisi sismica del 1808, è stata caratterizzata dai due eventi principali del 2 aprile della Val Pellice e del 16 aprile di Pinerolo, di magnitudo stimata (</w:t>
            </w:r>
            <w:proofErr w:type="spellStart"/>
            <w:r w:rsidRPr="00AB4875">
              <w:rPr>
                <w:rFonts w:cs="Calibri"/>
                <w:sz w:val="24"/>
                <w:szCs w:val="24"/>
              </w:rPr>
              <w:t>Mw</w:t>
            </w:r>
            <w:proofErr w:type="spellEnd"/>
            <w:r w:rsidRPr="00AB4875">
              <w:rPr>
                <w:rFonts w:cs="Calibri"/>
                <w:sz w:val="24"/>
                <w:szCs w:val="24"/>
              </w:rPr>
              <w:t>) dell’ordine di 5.6-5.7, il terzo consiste nell’evento del 26 ottobre 1914 di Giaveno, di magnitudo stimata (</w:t>
            </w:r>
            <w:proofErr w:type="spellStart"/>
            <w:r w:rsidRPr="00AB4875">
              <w:rPr>
                <w:rFonts w:cs="Calibri"/>
                <w:sz w:val="24"/>
                <w:szCs w:val="24"/>
              </w:rPr>
              <w:t>Mw</w:t>
            </w:r>
            <w:proofErr w:type="spellEnd"/>
            <w:r w:rsidRPr="00AB4875">
              <w:rPr>
                <w:rFonts w:cs="Calibri"/>
                <w:sz w:val="24"/>
                <w:szCs w:val="24"/>
              </w:rPr>
              <w:t xml:space="preserve">) pari a 5.4. </w:t>
            </w:r>
          </w:p>
          <w:p w14:paraId="7B210123" w14:textId="77777777" w:rsidR="00B9375F" w:rsidRPr="00AB4875" w:rsidRDefault="00B9375F" w:rsidP="0018196F">
            <w:pPr>
              <w:autoSpaceDE w:val="0"/>
              <w:autoSpaceDN w:val="0"/>
              <w:adjustRightInd w:val="0"/>
              <w:spacing w:after="0" w:line="240" w:lineRule="auto"/>
              <w:jc w:val="both"/>
              <w:rPr>
                <w:sz w:val="24"/>
                <w:szCs w:val="24"/>
              </w:rPr>
            </w:pPr>
            <w:r w:rsidRPr="00AB4875">
              <w:rPr>
                <w:rFonts w:cs="Calibri"/>
                <w:sz w:val="24"/>
                <w:szCs w:val="24"/>
              </w:rPr>
              <w:t>Ulteriori informazioni sono state poi ricavate dagli studi effettuati in occasione di uno degli eventi più significativi degli ultimi 50 anni avvenuti nell’area, ed oggetto di misurazione strumentale (evento 05.01.1980).</w:t>
            </w:r>
          </w:p>
        </w:tc>
        <w:tc>
          <w:tcPr>
            <w:tcW w:w="5827" w:type="dxa"/>
            <w:gridSpan w:val="2"/>
            <w:shd w:val="clear" w:color="auto" w:fill="auto"/>
            <w:vAlign w:val="center"/>
          </w:tcPr>
          <w:p w14:paraId="3C3585AA" w14:textId="77777777" w:rsidR="00B9375F" w:rsidRPr="00AB4875" w:rsidRDefault="00B9375F" w:rsidP="0018196F">
            <w:pPr>
              <w:autoSpaceDE w:val="0"/>
              <w:autoSpaceDN w:val="0"/>
              <w:adjustRightInd w:val="0"/>
              <w:spacing w:after="0" w:line="240" w:lineRule="auto"/>
              <w:jc w:val="both"/>
              <w:rPr>
                <w:sz w:val="24"/>
                <w:szCs w:val="24"/>
              </w:rPr>
            </w:pPr>
            <w:r w:rsidRPr="00AB4875">
              <w:rPr>
                <w:noProof/>
                <w:sz w:val="24"/>
                <w:szCs w:val="24"/>
              </w:rPr>
              <w:drawing>
                <wp:inline distT="0" distB="0" distL="0" distR="0" wp14:anchorId="6342F0EF" wp14:editId="1A21F8DD">
                  <wp:extent cx="3790950" cy="2971800"/>
                  <wp:effectExtent l="0" t="0" r="0" b="0"/>
                  <wp:docPr id="16" name="Immagine 16" descr="fff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fff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0950" cy="2971800"/>
                          </a:xfrm>
                          <a:prstGeom prst="rect">
                            <a:avLst/>
                          </a:prstGeom>
                          <a:noFill/>
                          <a:ln>
                            <a:noFill/>
                          </a:ln>
                        </pic:spPr>
                      </pic:pic>
                    </a:graphicData>
                  </a:graphic>
                </wp:inline>
              </w:drawing>
            </w:r>
          </w:p>
        </w:tc>
      </w:tr>
    </w:tbl>
    <w:p w14:paraId="2BB25D9A" w14:textId="77777777" w:rsidR="00B9375F" w:rsidRPr="001C78F6" w:rsidRDefault="00B9375F" w:rsidP="00B9375F">
      <w:pPr>
        <w:ind w:left="360"/>
      </w:pPr>
    </w:p>
    <w:p w14:paraId="74BDA6E6" w14:textId="77777777" w:rsidR="00B9375F" w:rsidRPr="00AB4875" w:rsidRDefault="00B9375F" w:rsidP="00B9375F">
      <w:pPr>
        <w:autoSpaceDE w:val="0"/>
        <w:autoSpaceDN w:val="0"/>
        <w:adjustRightInd w:val="0"/>
        <w:spacing w:after="0" w:line="240" w:lineRule="auto"/>
        <w:jc w:val="both"/>
        <w:rPr>
          <w:rFonts w:cs="Arial"/>
          <w:b/>
          <w:bCs/>
          <w:sz w:val="24"/>
          <w:szCs w:val="24"/>
        </w:rPr>
      </w:pPr>
      <w:r w:rsidRPr="00AB4875">
        <w:rPr>
          <w:rFonts w:cs="Arial"/>
          <w:b/>
          <w:bCs/>
          <w:sz w:val="24"/>
          <w:szCs w:val="24"/>
        </w:rPr>
        <w:t>Scenari di danno</w:t>
      </w:r>
    </w:p>
    <w:p w14:paraId="2AB8AA1C"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Per procedere alle valutazioni relative agli scenari si è proceduto con due approcci differenti, confrontando ed integrando le risultanze di:</w:t>
      </w:r>
    </w:p>
    <w:p w14:paraId="0962C506"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SymbolMT"/>
          <w:sz w:val="24"/>
          <w:szCs w:val="24"/>
        </w:rPr>
        <w:t xml:space="preserve">• </w:t>
      </w:r>
      <w:r w:rsidRPr="00AB4875">
        <w:rPr>
          <w:rFonts w:cs="Arial"/>
          <w:sz w:val="24"/>
          <w:szCs w:val="24"/>
        </w:rPr>
        <w:t>valutazione del danno atteso per i singoli terremoti di riferimento</w:t>
      </w:r>
    </w:p>
    <w:p w14:paraId="2D2D2A48"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SymbolMT"/>
          <w:sz w:val="24"/>
          <w:szCs w:val="24"/>
        </w:rPr>
        <w:t xml:space="preserve">• </w:t>
      </w:r>
      <w:r w:rsidRPr="00AB4875">
        <w:rPr>
          <w:rFonts w:cs="Arial"/>
          <w:sz w:val="24"/>
          <w:szCs w:val="24"/>
        </w:rPr>
        <w:t>scenari di base elaborati a partire dalle mappe di pericolosità a scala nazionale.</w:t>
      </w:r>
    </w:p>
    <w:p w14:paraId="38BBE15A"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 xml:space="preserve">Per quanto riguarda il primo approccio, il Dipartimento ha fornito su specifica richiesta i dati relativi agli eventi di riferimento indicati, risultanti dall’utilizzo del SIGE, alla cui scheda riportata in allegato si rimanda per i dettagli e i riferimenti di bibliografia. In questa sede è sufficiente tener conto che tale strumento si basa su una conversione della magnitudo del terremoto in intensità macrosismica, su di una relazione di attenuazione per ottenere i valori di intensità nei singoli centri abitati e sull’utilizzo di Matrici di Probabilità di Danno (DPM) che forniscono la probabilità condizionata di raggiungere un determinato livello di danno (D0-D5) in funzione dell’intensità </w:t>
      </w:r>
      <w:proofErr w:type="spellStart"/>
      <w:r w:rsidRPr="00AB4875">
        <w:rPr>
          <w:rFonts w:cs="Arial"/>
          <w:sz w:val="24"/>
          <w:szCs w:val="24"/>
        </w:rPr>
        <w:t>macrosimica</w:t>
      </w:r>
      <w:proofErr w:type="spellEnd"/>
      <w:r w:rsidRPr="00AB4875">
        <w:rPr>
          <w:rFonts w:cs="Arial"/>
          <w:sz w:val="24"/>
          <w:szCs w:val="24"/>
        </w:rPr>
        <w:t xml:space="preserve"> e della classe tipologica dell’abitazione.</w:t>
      </w:r>
    </w:p>
    <w:p w14:paraId="1AC10154"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 xml:space="preserve">Sono stati così determinati per i comuni della zona epicentrale nei quali, in base a leggi di attenuazione prefissate, si verifica la condizione per cui </w:t>
      </w:r>
      <w:r w:rsidRPr="00AB4875">
        <w:rPr>
          <w:rFonts w:cs="Arial"/>
          <w:b/>
          <w:bCs/>
          <w:sz w:val="24"/>
          <w:szCs w:val="24"/>
        </w:rPr>
        <w:t xml:space="preserve">DANNO &gt; VI </w:t>
      </w:r>
      <w:proofErr w:type="gramStart"/>
      <w:r w:rsidRPr="00AB4875">
        <w:rPr>
          <w:rFonts w:cs="Arial"/>
          <w:b/>
          <w:bCs/>
          <w:sz w:val="24"/>
          <w:szCs w:val="24"/>
        </w:rPr>
        <w:t xml:space="preserve">MCS </w:t>
      </w:r>
      <w:r w:rsidRPr="00AB4875">
        <w:rPr>
          <w:rFonts w:cs="Arial"/>
          <w:sz w:val="24"/>
          <w:szCs w:val="24"/>
        </w:rPr>
        <w:t>,</w:t>
      </w:r>
      <w:proofErr w:type="gramEnd"/>
      <w:r w:rsidRPr="00AB4875">
        <w:rPr>
          <w:rFonts w:cs="Arial"/>
          <w:sz w:val="24"/>
          <w:szCs w:val="24"/>
        </w:rPr>
        <w:t xml:space="preserve"> i sotto elencati dati:</w:t>
      </w:r>
    </w:p>
    <w:p w14:paraId="795CBFDD" w14:textId="77777777" w:rsidR="00B9375F" w:rsidRPr="00AB4875" w:rsidRDefault="00B9375F" w:rsidP="00B9375F">
      <w:pPr>
        <w:autoSpaceDE w:val="0"/>
        <w:autoSpaceDN w:val="0"/>
        <w:adjustRightInd w:val="0"/>
        <w:spacing w:after="0" w:line="240" w:lineRule="auto"/>
        <w:jc w:val="both"/>
        <w:rPr>
          <w:rFonts w:cs="Arial"/>
          <w:sz w:val="24"/>
          <w:szCs w:val="24"/>
        </w:rPr>
      </w:pPr>
    </w:p>
    <w:p w14:paraId="76398502"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Intensità MCS (valori decimali)</w:t>
      </w:r>
    </w:p>
    <w:p w14:paraId="17B08428"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Abitazioni crollate</w:t>
      </w:r>
    </w:p>
    <w:p w14:paraId="69CAB1B2"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Abitazioni inagibili</w:t>
      </w:r>
    </w:p>
    <w:p w14:paraId="200FD83A"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Abitazioni danneggiate</w:t>
      </w:r>
    </w:p>
    <w:p w14:paraId="1AE6E564"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Persone residente in abitazioni crollate</w:t>
      </w:r>
    </w:p>
    <w:p w14:paraId="26FAE946" w14:textId="77777777" w:rsidR="00B9375F" w:rsidRPr="00AB4875" w:rsidRDefault="00B9375F" w:rsidP="00B9375F">
      <w:pPr>
        <w:autoSpaceDE w:val="0"/>
        <w:autoSpaceDN w:val="0"/>
        <w:adjustRightInd w:val="0"/>
        <w:spacing w:after="0" w:line="240" w:lineRule="auto"/>
        <w:jc w:val="both"/>
        <w:rPr>
          <w:rFonts w:cs="Arial"/>
          <w:i/>
          <w:iCs/>
          <w:sz w:val="24"/>
          <w:szCs w:val="24"/>
        </w:rPr>
      </w:pPr>
      <w:r w:rsidRPr="00AB4875">
        <w:rPr>
          <w:rFonts w:cs="Arial"/>
          <w:i/>
          <w:iCs/>
          <w:sz w:val="24"/>
          <w:szCs w:val="24"/>
        </w:rPr>
        <w:t>- Persone residente in abitazioni inagibili</w:t>
      </w:r>
    </w:p>
    <w:p w14:paraId="02D3E1E6"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Qui di seguito sono riportati due esempi di elaborazione dei dati di riferimento forniti dal Dipartimento:</w:t>
      </w:r>
    </w:p>
    <w:p w14:paraId="158DE244" w14:textId="77777777" w:rsidR="00B9375F" w:rsidRPr="00AB4875" w:rsidRDefault="00B9375F" w:rsidP="00B9375F">
      <w:pPr>
        <w:autoSpaceDE w:val="0"/>
        <w:autoSpaceDN w:val="0"/>
        <w:adjustRightInd w:val="0"/>
        <w:spacing w:after="0" w:line="240" w:lineRule="auto"/>
        <w:jc w:val="both"/>
        <w:rPr>
          <w:rFonts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8"/>
        <w:gridCol w:w="5136"/>
      </w:tblGrid>
      <w:tr w:rsidR="00B9375F" w:rsidRPr="00AB4875" w14:paraId="434F5C84" w14:textId="77777777" w:rsidTr="0018196F">
        <w:tc>
          <w:tcPr>
            <w:tcW w:w="4889" w:type="dxa"/>
            <w:shd w:val="clear" w:color="auto" w:fill="auto"/>
            <w:vAlign w:val="center"/>
          </w:tcPr>
          <w:p w14:paraId="7F2DF689" w14:textId="77777777" w:rsidR="00B9375F" w:rsidRPr="00AB4875" w:rsidRDefault="00B9375F" w:rsidP="0018196F">
            <w:pPr>
              <w:autoSpaceDE w:val="0"/>
              <w:autoSpaceDN w:val="0"/>
              <w:adjustRightInd w:val="0"/>
              <w:spacing w:after="0" w:line="240" w:lineRule="auto"/>
              <w:jc w:val="both"/>
              <w:rPr>
                <w:rFonts w:cs="Arial"/>
                <w:sz w:val="24"/>
                <w:szCs w:val="24"/>
              </w:rPr>
            </w:pPr>
            <w:r w:rsidRPr="00AB4875">
              <w:rPr>
                <w:noProof/>
                <w:sz w:val="24"/>
                <w:szCs w:val="24"/>
              </w:rPr>
              <w:lastRenderedPageBreak/>
              <w:drawing>
                <wp:inline distT="0" distB="0" distL="0" distR="0" wp14:anchorId="2454E950" wp14:editId="68877049">
                  <wp:extent cx="2771775" cy="3076575"/>
                  <wp:effectExtent l="0" t="0" r="9525" b="952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71775" cy="3076575"/>
                          </a:xfrm>
                          <a:prstGeom prst="rect">
                            <a:avLst/>
                          </a:prstGeom>
                          <a:noFill/>
                          <a:ln>
                            <a:noFill/>
                          </a:ln>
                        </pic:spPr>
                      </pic:pic>
                    </a:graphicData>
                  </a:graphic>
                </wp:inline>
              </w:drawing>
            </w:r>
          </w:p>
        </w:tc>
        <w:tc>
          <w:tcPr>
            <w:tcW w:w="4889" w:type="dxa"/>
            <w:shd w:val="clear" w:color="auto" w:fill="auto"/>
            <w:vAlign w:val="center"/>
          </w:tcPr>
          <w:p w14:paraId="2157E094" w14:textId="77777777" w:rsidR="00B9375F" w:rsidRPr="00AB4875" w:rsidRDefault="00B9375F" w:rsidP="0018196F">
            <w:pPr>
              <w:autoSpaceDE w:val="0"/>
              <w:autoSpaceDN w:val="0"/>
              <w:adjustRightInd w:val="0"/>
              <w:spacing w:after="0" w:line="240" w:lineRule="auto"/>
              <w:jc w:val="both"/>
              <w:rPr>
                <w:rFonts w:cs="Arial"/>
                <w:sz w:val="24"/>
                <w:szCs w:val="24"/>
              </w:rPr>
            </w:pPr>
            <w:r w:rsidRPr="000036FC">
              <w:rPr>
                <w:noProof/>
              </w:rPr>
              <w:drawing>
                <wp:inline distT="0" distB="0" distL="0" distR="0" wp14:anchorId="2EEB92A3" wp14:editId="1E654332">
                  <wp:extent cx="3124200" cy="3476625"/>
                  <wp:effectExtent l="0" t="0" r="0" b="952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4200" cy="3476625"/>
                          </a:xfrm>
                          <a:prstGeom prst="rect">
                            <a:avLst/>
                          </a:prstGeom>
                          <a:noFill/>
                          <a:ln>
                            <a:noFill/>
                          </a:ln>
                        </pic:spPr>
                      </pic:pic>
                    </a:graphicData>
                  </a:graphic>
                </wp:inline>
              </w:drawing>
            </w:r>
          </w:p>
        </w:tc>
      </w:tr>
    </w:tbl>
    <w:p w14:paraId="569D0A1F" w14:textId="77777777" w:rsidR="00B9375F" w:rsidRPr="00AB4875" w:rsidRDefault="00B9375F" w:rsidP="00B9375F">
      <w:pPr>
        <w:autoSpaceDE w:val="0"/>
        <w:autoSpaceDN w:val="0"/>
        <w:adjustRightInd w:val="0"/>
        <w:spacing w:after="0" w:line="240" w:lineRule="auto"/>
        <w:jc w:val="both"/>
        <w:rPr>
          <w:rFonts w:cs="Arial"/>
          <w:sz w:val="24"/>
          <w:szCs w:val="24"/>
        </w:rPr>
      </w:pPr>
    </w:p>
    <w:p w14:paraId="619A1CC1"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Al fine di ottenere una elaborazione quanto più verosimile rispetto ai dati esistenti relativamente alla sismicità storica documentata per l’area del pinerolese, si è proceduto ad una composizione unitaria degli effetti derivanti dagli scenari relativi ai tre terremoti di riferimento che si sono scelti e più sopra descritti.</w:t>
      </w:r>
    </w:p>
    <w:p w14:paraId="704DFB9E"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Per tenere conto di tutti i comuni 3S e di verificare che i valori di intensità macrosismica definiti per le aree distali rispetto agli epicentri siano effettivamente adeguati a rappresentare uno scenario di danno sufficientemente cautelativo, le elaborazioni hanno tenuto in conto sia gli scenari derivanti dai singoli eventi, sia gli scenari di base.</w:t>
      </w:r>
    </w:p>
    <w:p w14:paraId="7ABABEA0" w14:textId="77777777" w:rsidR="00B9375F" w:rsidRPr="00AB4875" w:rsidRDefault="00B9375F" w:rsidP="00B9375F">
      <w:pPr>
        <w:autoSpaceDE w:val="0"/>
        <w:autoSpaceDN w:val="0"/>
        <w:adjustRightInd w:val="0"/>
        <w:spacing w:after="0" w:line="240" w:lineRule="auto"/>
        <w:jc w:val="both"/>
        <w:rPr>
          <w:rFonts w:cs="Arial"/>
          <w:sz w:val="24"/>
          <w:szCs w:val="24"/>
        </w:rPr>
      </w:pPr>
      <w:r w:rsidRPr="00AB4875">
        <w:rPr>
          <w:rFonts w:cs="Arial"/>
          <w:sz w:val="24"/>
          <w:szCs w:val="24"/>
        </w:rPr>
        <w:t>Come si apprezza dallo stralcio di cartografia qui sotto riportato, si è ragionevolmente giunti ad una stima dell’area di risentimento del terremoto di riferimento ai fini della simulazione comprendente il territorio di 86 comuni compresi fra la Val Po a sud e la val di Viù a nord, di cui 78 in provincia di Torino e 8 in provincia di Cuneo.</w:t>
      </w:r>
    </w:p>
    <w:p w14:paraId="6930056C" w14:textId="77777777" w:rsidR="00B9375F" w:rsidRPr="00AB4875" w:rsidRDefault="00B9375F" w:rsidP="00B9375F">
      <w:pPr>
        <w:autoSpaceDE w:val="0"/>
        <w:autoSpaceDN w:val="0"/>
        <w:adjustRightInd w:val="0"/>
        <w:spacing w:after="0" w:line="240" w:lineRule="auto"/>
        <w:jc w:val="both"/>
        <w:rPr>
          <w:rFonts w:cs="Arial"/>
          <w:sz w:val="24"/>
          <w:szCs w:val="24"/>
        </w:rPr>
      </w:pPr>
    </w:p>
    <w:p w14:paraId="724CDF77" w14:textId="77777777" w:rsidR="00B9375F" w:rsidRDefault="00B9375F" w:rsidP="00EC4335">
      <w:pPr>
        <w:jc w:val="center"/>
      </w:pPr>
      <w:r w:rsidRPr="000036FC">
        <w:rPr>
          <w:noProof/>
        </w:rPr>
        <w:drawing>
          <wp:inline distT="0" distB="0" distL="0" distR="0" wp14:anchorId="2DCF8FAF" wp14:editId="0EC80119">
            <wp:extent cx="4518837" cy="3021929"/>
            <wp:effectExtent l="0" t="0" r="0" b="762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40026" cy="3036099"/>
                    </a:xfrm>
                    <a:prstGeom prst="rect">
                      <a:avLst/>
                    </a:prstGeom>
                    <a:noFill/>
                    <a:ln>
                      <a:noFill/>
                    </a:ln>
                  </pic:spPr>
                </pic:pic>
              </a:graphicData>
            </a:graphic>
          </wp:inline>
        </w:drawing>
      </w:r>
    </w:p>
    <w:p w14:paraId="0A25D344"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lastRenderedPageBreak/>
        <w:t xml:space="preserve">Come precedentemente esposto, per gli scenari di base è stato scelto di utilizzare i valori relativi a </w:t>
      </w:r>
      <w:proofErr w:type="spellStart"/>
      <w:r w:rsidRPr="00AB4875">
        <w:rPr>
          <w:rFonts w:cs="Arial"/>
          <w:sz w:val="24"/>
          <w:szCs w:val="24"/>
        </w:rPr>
        <w:t>Tr</w:t>
      </w:r>
      <w:proofErr w:type="spellEnd"/>
      <w:r w:rsidRPr="00AB4875">
        <w:rPr>
          <w:rFonts w:cs="Arial"/>
          <w:sz w:val="24"/>
          <w:szCs w:val="24"/>
        </w:rPr>
        <w:t xml:space="preserve"> 475y, in coerenza con i criteri utilizzati per la definizione della pericolosità a livello nazionale.</w:t>
      </w:r>
    </w:p>
    <w:p w14:paraId="68269511"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t>Per arrivare a definire, seppur in maniera del tutto sommaria ed indicativa dell’ordine di grandezza dei valori numerici dei danni attesi, per ciascun tematismo della tabella sono stati selezionati i valori massimi ricavati dal confronto fra i quattro scenari disponibili (tre scenari di evento relativi ai terremoti storici di riferimento e scenario di base fornito al livello nazionale).</w:t>
      </w:r>
    </w:p>
    <w:p w14:paraId="2B31A450"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t>Qui di seguito sono riportati, per i comuni della zona 3S del pinerolese, i valori relativi alle abitazioni crollate ed inagibili (con relativa popolazione stimata) e le abitazioni danneggiate (per le quali gli scenari forniti dal DPC non comprendono la determinazione delle persone coinvolte).</w:t>
      </w:r>
      <w:r>
        <w:rPr>
          <w:rFonts w:ascii="Arial" w:hAnsi="Arial" w:cs="Arial"/>
          <w:sz w:val="24"/>
          <w:szCs w:val="24"/>
        </w:rPr>
        <w:t xml:space="preserve"> </w:t>
      </w:r>
      <w:r w:rsidRPr="00AB4875">
        <w:rPr>
          <w:rFonts w:cs="Arial"/>
          <w:sz w:val="24"/>
          <w:szCs w:val="24"/>
        </w:rPr>
        <w:t>In questo caso, ritenendosi utile disporre di una stima del dato, sia pure affetta da un significativo grado di incertezza, si è ricorso ad un metodo speditivo moltiplicando il numero delle abitazioni danneggiate per due, al fine di disporre seppur in modo grezzo del numero delle persone potenzialmente sfollate, quanto meno nelle prime fasi dell’emergenza.</w:t>
      </w:r>
    </w:p>
    <w:p w14:paraId="2A79638F" w14:textId="77777777" w:rsidR="00B9375F" w:rsidRPr="00AB4875" w:rsidRDefault="00B9375F" w:rsidP="004D78F9">
      <w:pPr>
        <w:autoSpaceDE w:val="0"/>
        <w:autoSpaceDN w:val="0"/>
        <w:adjustRightInd w:val="0"/>
        <w:spacing w:after="0" w:line="240" w:lineRule="auto"/>
        <w:jc w:val="both"/>
        <w:rPr>
          <w:rFonts w:cs="Arial"/>
          <w:sz w:val="24"/>
          <w:szCs w:val="24"/>
        </w:rPr>
      </w:pPr>
      <w:proofErr w:type="gramStart"/>
      <w:r w:rsidRPr="00AB4875">
        <w:rPr>
          <w:rFonts w:cs="Arial"/>
          <w:sz w:val="24"/>
          <w:szCs w:val="24"/>
        </w:rPr>
        <w:t>E’</w:t>
      </w:r>
      <w:proofErr w:type="gramEnd"/>
      <w:r w:rsidRPr="00AB4875">
        <w:rPr>
          <w:rFonts w:cs="Arial"/>
          <w:sz w:val="24"/>
          <w:szCs w:val="24"/>
        </w:rPr>
        <w:t xml:space="preserve"> parso ragionevole, per evitare delle palesi sovrastime del dato numerico finale soprattutto in relazione al contesto di parecchi dei comuni montani dell’area interessata, porre un vincolo di 1/3 della popolazione residente come valore massimo.</w:t>
      </w:r>
    </w:p>
    <w:p w14:paraId="0DED3E44"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t>Il vincolo è stato introdotto principalmente per calare alla realtà del contesto territoriale interessato dalle simulazioni, in gran parte distribuito su un territorio alpino, per evitare che per tali aree montane, in gran parte spopolate, la popolazione coinvolta da danneggiamenti risultasse superiore a quella effettivamente residente.</w:t>
      </w:r>
    </w:p>
    <w:p w14:paraId="617A7DF5"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t>Il rapporto di 1/3 deriva sia da un confronto con le elaborazioni relative ai Comuni che presentano sufficiente “capienza”, tipo Pinerolo, ove i valori sono dell’ordine complessivo di circa 12.000 sfollati su 35.000 residenti, sia da scenari di danno reali, come nell’evento sismico dell’Emilia Romagna, ove le informazioni disponibili relative per esempio al comune di Mirandola per l’evento del maggio 2012 sembrano indicare valori di circa 8.000 sfollati su una popolazione di 23.000 abitanti.</w:t>
      </w:r>
    </w:p>
    <w:p w14:paraId="333F163E" w14:textId="77777777" w:rsidR="00B9375F" w:rsidRPr="00AB4875" w:rsidRDefault="00B9375F" w:rsidP="004D78F9">
      <w:pPr>
        <w:autoSpaceDE w:val="0"/>
        <w:autoSpaceDN w:val="0"/>
        <w:adjustRightInd w:val="0"/>
        <w:spacing w:after="0" w:line="240" w:lineRule="auto"/>
        <w:jc w:val="both"/>
        <w:rPr>
          <w:rFonts w:cs="Arial"/>
          <w:sz w:val="24"/>
          <w:szCs w:val="24"/>
        </w:rPr>
      </w:pPr>
      <w:r w:rsidRPr="00AB4875">
        <w:rPr>
          <w:rFonts w:cs="Arial"/>
          <w:sz w:val="24"/>
          <w:szCs w:val="24"/>
        </w:rPr>
        <w:t>Qui di seguito è riportata una cartografia dove sono riportati, a titolo puramente indicativo, i valori numerici stimati di popolazione da ricoverare a seguito di inagibilità e danneggiamenti alle abitazioni, valutati in maniera ampiamente cautelativa nelle prime ore dell’emergenza (durante le quali, il danneggiamento anche lieve dell’abitazione e in attesa della valutazione dell’agibilità comporta l’abbandono dell’abitazione).</w:t>
      </w:r>
    </w:p>
    <w:p w14:paraId="16451421" w14:textId="77777777" w:rsidR="00B9375F" w:rsidRPr="00EC4335" w:rsidRDefault="00B9375F" w:rsidP="00B9375F">
      <w:pPr>
        <w:autoSpaceDE w:val="0"/>
        <w:autoSpaceDN w:val="0"/>
        <w:adjustRightInd w:val="0"/>
        <w:spacing w:after="0" w:line="240" w:lineRule="auto"/>
        <w:rPr>
          <w:rFonts w:cs="Arial"/>
          <w:sz w:val="10"/>
          <w:szCs w:val="10"/>
        </w:rPr>
      </w:pPr>
    </w:p>
    <w:tbl>
      <w:tblPr>
        <w:tblW w:w="0" w:type="auto"/>
        <w:jc w:val="center"/>
        <w:tblLook w:val="04A0" w:firstRow="1" w:lastRow="0" w:firstColumn="1" w:lastColumn="0" w:noHBand="0" w:noVBand="1"/>
      </w:tblPr>
      <w:tblGrid>
        <w:gridCol w:w="5627"/>
      </w:tblGrid>
      <w:tr w:rsidR="006F094A" w:rsidRPr="00AB4875" w14:paraId="789B99AA" w14:textId="77777777" w:rsidTr="00F44EDD">
        <w:trPr>
          <w:trHeight w:val="5100"/>
          <w:jc w:val="center"/>
        </w:trPr>
        <w:tc>
          <w:tcPr>
            <w:tcW w:w="5627" w:type="dxa"/>
            <w:shd w:val="clear" w:color="auto" w:fill="auto"/>
          </w:tcPr>
          <w:p w14:paraId="7321F407" w14:textId="77777777" w:rsidR="006F094A" w:rsidRPr="00AB4875" w:rsidRDefault="006F094A" w:rsidP="00F44EDD">
            <w:pPr>
              <w:autoSpaceDE w:val="0"/>
              <w:autoSpaceDN w:val="0"/>
              <w:adjustRightInd w:val="0"/>
              <w:spacing w:after="0" w:line="240" w:lineRule="auto"/>
              <w:jc w:val="center"/>
              <w:rPr>
                <w:rFonts w:cs="Arial"/>
                <w:sz w:val="24"/>
                <w:szCs w:val="24"/>
              </w:rPr>
            </w:pPr>
            <w:r w:rsidRPr="000036FC">
              <w:rPr>
                <w:noProof/>
              </w:rPr>
              <w:drawing>
                <wp:inline distT="0" distB="0" distL="0" distR="0" wp14:anchorId="29DECB5D" wp14:editId="632C79DD">
                  <wp:extent cx="3436538" cy="3232298"/>
                  <wp:effectExtent l="0" t="0" r="0" b="635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84519" cy="3277427"/>
                          </a:xfrm>
                          <a:prstGeom prst="rect">
                            <a:avLst/>
                          </a:prstGeom>
                          <a:noFill/>
                          <a:ln>
                            <a:noFill/>
                          </a:ln>
                        </pic:spPr>
                      </pic:pic>
                    </a:graphicData>
                  </a:graphic>
                </wp:inline>
              </w:drawing>
            </w:r>
          </w:p>
        </w:tc>
      </w:tr>
    </w:tbl>
    <w:p w14:paraId="046308F8" w14:textId="77777777" w:rsidR="00B9375F" w:rsidRPr="00AB4875" w:rsidRDefault="00B9375F" w:rsidP="00B9375F">
      <w:pPr>
        <w:autoSpaceDE w:val="0"/>
        <w:autoSpaceDN w:val="0"/>
        <w:adjustRightInd w:val="0"/>
        <w:spacing w:after="0" w:line="240" w:lineRule="auto"/>
        <w:rPr>
          <w:rFonts w:cs="Arial"/>
          <w:sz w:val="24"/>
          <w:szCs w:val="24"/>
        </w:rPr>
      </w:pPr>
    </w:p>
    <w:p w14:paraId="665BCF75" w14:textId="77777777" w:rsidR="00B9375F" w:rsidRPr="007B3550" w:rsidRDefault="00B9375F" w:rsidP="004D78F9">
      <w:pPr>
        <w:jc w:val="both"/>
        <w:rPr>
          <w:sz w:val="24"/>
          <w:szCs w:val="24"/>
        </w:rPr>
      </w:pPr>
      <w:r w:rsidRPr="007B3550">
        <w:rPr>
          <w:sz w:val="24"/>
          <w:szCs w:val="24"/>
        </w:rPr>
        <w:t>Il valore della popolazione complessiva da ricoverare si riferisce al numero potenziale massimo di popolazione da ricoverare generalmente nelle prime fasi dell’emergenza, che si ottiene assommando alla popolazione delle abitazioni inagibili quella di abitazioni danneggiate per le quali, a seguito della verifica dei danni, sarà possibile il rientro nelle abitazioni</w:t>
      </w:r>
    </w:p>
    <w:p w14:paraId="6B32B2A3" w14:textId="77777777" w:rsidR="000C2E4D" w:rsidRPr="0087251F" w:rsidRDefault="000C2E4D" w:rsidP="000C2E4D">
      <w:r w:rsidRPr="0087251F">
        <w:t>Sulla base di tali dati, pertanto lo scenario stimato per i comuni dell’Unione è il seguente:</w:t>
      </w:r>
    </w:p>
    <w:tbl>
      <w:tblPr>
        <w:tblStyle w:val="Grigliatabella"/>
        <w:tblW w:w="0" w:type="auto"/>
        <w:tblInd w:w="108" w:type="dxa"/>
        <w:tblLayout w:type="fixed"/>
        <w:tblLook w:val="04A0" w:firstRow="1" w:lastRow="0" w:firstColumn="1" w:lastColumn="0" w:noHBand="0" w:noVBand="1"/>
      </w:tblPr>
      <w:tblGrid>
        <w:gridCol w:w="1889"/>
        <w:gridCol w:w="1125"/>
        <w:gridCol w:w="977"/>
        <w:gridCol w:w="1205"/>
        <w:gridCol w:w="1467"/>
        <w:gridCol w:w="1417"/>
        <w:gridCol w:w="1418"/>
      </w:tblGrid>
      <w:tr w:rsidR="0087251F" w:rsidRPr="00A3299A" w14:paraId="230A7B88" w14:textId="77777777" w:rsidTr="0087251F">
        <w:tc>
          <w:tcPr>
            <w:tcW w:w="1889" w:type="dxa"/>
          </w:tcPr>
          <w:p w14:paraId="12FC1014" w14:textId="77777777" w:rsidR="0087251F" w:rsidRPr="00A3299A" w:rsidRDefault="0087251F" w:rsidP="00645B94">
            <w:pPr>
              <w:pStyle w:val="Paragrafoelenco"/>
              <w:ind w:left="0"/>
              <w:rPr>
                <w:b/>
                <w:highlight w:val="yellow"/>
              </w:rPr>
            </w:pPr>
          </w:p>
        </w:tc>
        <w:tc>
          <w:tcPr>
            <w:tcW w:w="1125" w:type="dxa"/>
            <w:vAlign w:val="center"/>
          </w:tcPr>
          <w:p w14:paraId="6B01824A" w14:textId="77777777" w:rsidR="0087251F" w:rsidRPr="00B71606" w:rsidRDefault="0087251F" w:rsidP="00645B94">
            <w:pPr>
              <w:pStyle w:val="Paragrafoelenco"/>
              <w:ind w:left="0"/>
              <w:jc w:val="center"/>
              <w:rPr>
                <w:b/>
              </w:rPr>
            </w:pPr>
            <w:r w:rsidRPr="00B71606">
              <w:rPr>
                <w:b/>
              </w:rPr>
              <w:t>Angrogna</w:t>
            </w:r>
          </w:p>
        </w:tc>
        <w:tc>
          <w:tcPr>
            <w:tcW w:w="977" w:type="dxa"/>
            <w:vAlign w:val="center"/>
          </w:tcPr>
          <w:p w14:paraId="33F04579" w14:textId="77777777" w:rsidR="0087251F" w:rsidRPr="00B71606" w:rsidRDefault="0087251F" w:rsidP="00645B94">
            <w:pPr>
              <w:pStyle w:val="Paragrafoelenco"/>
              <w:ind w:left="0"/>
              <w:jc w:val="center"/>
              <w:rPr>
                <w:b/>
              </w:rPr>
            </w:pPr>
            <w:r w:rsidRPr="00B71606">
              <w:rPr>
                <w:b/>
              </w:rPr>
              <w:t>Bibiana</w:t>
            </w:r>
          </w:p>
        </w:tc>
        <w:tc>
          <w:tcPr>
            <w:tcW w:w="1205" w:type="dxa"/>
            <w:vAlign w:val="center"/>
          </w:tcPr>
          <w:p w14:paraId="23A5FEB6" w14:textId="77777777" w:rsidR="0087251F" w:rsidRPr="00B71606" w:rsidRDefault="0087251F" w:rsidP="00645B94">
            <w:pPr>
              <w:pStyle w:val="Paragrafoelenco"/>
              <w:ind w:left="0"/>
              <w:jc w:val="center"/>
              <w:rPr>
                <w:b/>
              </w:rPr>
            </w:pPr>
            <w:r w:rsidRPr="00B71606">
              <w:rPr>
                <w:b/>
              </w:rPr>
              <w:t>Bricherasio</w:t>
            </w:r>
          </w:p>
        </w:tc>
        <w:tc>
          <w:tcPr>
            <w:tcW w:w="1467" w:type="dxa"/>
            <w:vAlign w:val="center"/>
          </w:tcPr>
          <w:p w14:paraId="32295818" w14:textId="77777777" w:rsidR="0087251F" w:rsidRPr="00B71606" w:rsidRDefault="0087251F" w:rsidP="0087251F">
            <w:pPr>
              <w:pStyle w:val="Paragrafoelenco"/>
              <w:ind w:left="0"/>
              <w:jc w:val="center"/>
              <w:rPr>
                <w:b/>
              </w:rPr>
            </w:pPr>
            <w:r w:rsidRPr="00B71606">
              <w:rPr>
                <w:b/>
              </w:rPr>
              <w:t>Bobbio Pellice</w:t>
            </w:r>
          </w:p>
        </w:tc>
        <w:tc>
          <w:tcPr>
            <w:tcW w:w="1417" w:type="dxa"/>
            <w:vAlign w:val="center"/>
          </w:tcPr>
          <w:p w14:paraId="77257199" w14:textId="77777777" w:rsidR="0087251F" w:rsidRDefault="0087251F" w:rsidP="00645B94">
            <w:pPr>
              <w:pStyle w:val="Paragrafoelenco"/>
              <w:ind w:left="0"/>
              <w:jc w:val="center"/>
              <w:rPr>
                <w:b/>
              </w:rPr>
            </w:pPr>
            <w:r w:rsidRPr="00B71606">
              <w:rPr>
                <w:b/>
              </w:rPr>
              <w:t xml:space="preserve">Luserna </w:t>
            </w:r>
          </w:p>
          <w:p w14:paraId="7283F576" w14:textId="77777777" w:rsidR="0087251F" w:rsidRPr="00B71606" w:rsidRDefault="0087251F" w:rsidP="00645B94">
            <w:pPr>
              <w:pStyle w:val="Paragrafoelenco"/>
              <w:ind w:left="0"/>
              <w:jc w:val="center"/>
              <w:rPr>
                <w:b/>
              </w:rPr>
            </w:pPr>
            <w:r w:rsidRPr="00B71606">
              <w:rPr>
                <w:b/>
              </w:rPr>
              <w:t>San Giovanni</w:t>
            </w:r>
          </w:p>
        </w:tc>
        <w:tc>
          <w:tcPr>
            <w:tcW w:w="1418" w:type="dxa"/>
            <w:vAlign w:val="center"/>
          </w:tcPr>
          <w:p w14:paraId="4B6CABE0" w14:textId="77777777" w:rsidR="0087251F" w:rsidRPr="00B71606" w:rsidRDefault="0087251F" w:rsidP="00645B94">
            <w:pPr>
              <w:pStyle w:val="Paragrafoelenco"/>
              <w:ind w:left="0"/>
              <w:jc w:val="center"/>
              <w:rPr>
                <w:b/>
              </w:rPr>
            </w:pPr>
            <w:r w:rsidRPr="00B71606">
              <w:rPr>
                <w:b/>
              </w:rPr>
              <w:t>Lusernetta</w:t>
            </w:r>
          </w:p>
        </w:tc>
      </w:tr>
      <w:tr w:rsidR="0087251F" w:rsidRPr="00642BB3" w14:paraId="77418CD4" w14:textId="77777777" w:rsidTr="00642BB3">
        <w:trPr>
          <w:trHeight w:val="572"/>
        </w:trPr>
        <w:tc>
          <w:tcPr>
            <w:tcW w:w="1889" w:type="dxa"/>
          </w:tcPr>
          <w:p w14:paraId="6431CB00" w14:textId="77777777" w:rsidR="0087251F" w:rsidRPr="00B71606" w:rsidRDefault="0087251F" w:rsidP="00645B94">
            <w:pPr>
              <w:pStyle w:val="Paragrafoelenco"/>
              <w:ind w:left="0"/>
              <w:jc w:val="both"/>
              <w:rPr>
                <w:b/>
              </w:rPr>
            </w:pPr>
            <w:r w:rsidRPr="00B71606">
              <w:rPr>
                <w:b/>
              </w:rPr>
              <w:t xml:space="preserve">Totale popolazione </w:t>
            </w:r>
          </w:p>
          <w:p w14:paraId="65459A7C" w14:textId="77777777" w:rsidR="0087251F" w:rsidRPr="00B71606" w:rsidRDefault="0087251F" w:rsidP="00645B94">
            <w:pPr>
              <w:pStyle w:val="Paragrafoelenco"/>
              <w:ind w:left="0"/>
              <w:jc w:val="both"/>
              <w:rPr>
                <w:b/>
              </w:rPr>
            </w:pPr>
            <w:r w:rsidRPr="00B71606">
              <w:rPr>
                <w:b/>
              </w:rPr>
              <w:t>da ricoverare</w:t>
            </w:r>
          </w:p>
        </w:tc>
        <w:tc>
          <w:tcPr>
            <w:tcW w:w="1125" w:type="dxa"/>
            <w:vAlign w:val="center"/>
          </w:tcPr>
          <w:p w14:paraId="3A447EEF" w14:textId="77777777" w:rsidR="0087251F" w:rsidRPr="00642BB3" w:rsidRDefault="0087251F" w:rsidP="0087251F">
            <w:pPr>
              <w:pStyle w:val="Paragrafoelenco"/>
              <w:ind w:left="0"/>
              <w:jc w:val="center"/>
              <w:rPr>
                <w:b/>
              </w:rPr>
            </w:pPr>
            <w:r w:rsidRPr="00642BB3">
              <w:rPr>
                <w:b/>
              </w:rPr>
              <w:t>259</w:t>
            </w:r>
          </w:p>
        </w:tc>
        <w:tc>
          <w:tcPr>
            <w:tcW w:w="977" w:type="dxa"/>
            <w:vAlign w:val="center"/>
          </w:tcPr>
          <w:p w14:paraId="70C66246" w14:textId="77777777" w:rsidR="0087251F" w:rsidRPr="00642BB3" w:rsidRDefault="0087251F" w:rsidP="0087251F">
            <w:pPr>
              <w:pStyle w:val="Paragrafoelenco"/>
              <w:ind w:left="0"/>
              <w:jc w:val="center"/>
              <w:rPr>
                <w:b/>
              </w:rPr>
            </w:pPr>
            <w:r w:rsidRPr="00642BB3">
              <w:rPr>
                <w:b/>
              </w:rPr>
              <w:t>952</w:t>
            </w:r>
          </w:p>
        </w:tc>
        <w:tc>
          <w:tcPr>
            <w:tcW w:w="1205" w:type="dxa"/>
            <w:vAlign w:val="center"/>
          </w:tcPr>
          <w:p w14:paraId="05B51444" w14:textId="77777777" w:rsidR="0087251F" w:rsidRPr="00642BB3" w:rsidRDefault="0087251F" w:rsidP="0087251F">
            <w:pPr>
              <w:pStyle w:val="Paragrafoelenco"/>
              <w:ind w:left="0"/>
              <w:jc w:val="center"/>
              <w:rPr>
                <w:b/>
              </w:rPr>
            </w:pPr>
            <w:r w:rsidRPr="00642BB3">
              <w:rPr>
                <w:b/>
              </w:rPr>
              <w:t>1340</w:t>
            </w:r>
          </w:p>
        </w:tc>
        <w:tc>
          <w:tcPr>
            <w:tcW w:w="1467" w:type="dxa"/>
            <w:vAlign w:val="center"/>
          </w:tcPr>
          <w:p w14:paraId="0ED7197F" w14:textId="77777777" w:rsidR="0087251F" w:rsidRPr="00642BB3" w:rsidRDefault="0087251F" w:rsidP="0087251F">
            <w:pPr>
              <w:pStyle w:val="Paragrafoelenco"/>
              <w:ind w:left="0"/>
              <w:jc w:val="center"/>
              <w:rPr>
                <w:b/>
              </w:rPr>
            </w:pPr>
            <w:r w:rsidRPr="00642BB3">
              <w:rPr>
                <w:b/>
              </w:rPr>
              <w:t>199</w:t>
            </w:r>
          </w:p>
        </w:tc>
        <w:tc>
          <w:tcPr>
            <w:tcW w:w="1417" w:type="dxa"/>
            <w:vAlign w:val="center"/>
          </w:tcPr>
          <w:p w14:paraId="6CF9D7BA" w14:textId="77777777" w:rsidR="0087251F" w:rsidRPr="00642BB3" w:rsidRDefault="0087251F" w:rsidP="0087251F">
            <w:pPr>
              <w:pStyle w:val="Paragrafoelenco"/>
              <w:ind w:left="0"/>
              <w:jc w:val="center"/>
              <w:rPr>
                <w:b/>
              </w:rPr>
            </w:pPr>
            <w:r w:rsidRPr="00642BB3">
              <w:rPr>
                <w:b/>
              </w:rPr>
              <w:t>2622</w:t>
            </w:r>
          </w:p>
        </w:tc>
        <w:tc>
          <w:tcPr>
            <w:tcW w:w="1418" w:type="dxa"/>
            <w:vAlign w:val="center"/>
          </w:tcPr>
          <w:p w14:paraId="47D5FC6C" w14:textId="77777777" w:rsidR="0087251F" w:rsidRPr="00642BB3" w:rsidRDefault="0087251F" w:rsidP="0087251F">
            <w:pPr>
              <w:pStyle w:val="Paragrafoelenco"/>
              <w:ind w:left="0"/>
              <w:jc w:val="center"/>
              <w:rPr>
                <w:b/>
              </w:rPr>
            </w:pPr>
            <w:r w:rsidRPr="00642BB3">
              <w:rPr>
                <w:b/>
              </w:rPr>
              <w:t>165</w:t>
            </w:r>
          </w:p>
        </w:tc>
      </w:tr>
    </w:tbl>
    <w:p w14:paraId="28C499CD" w14:textId="77777777" w:rsidR="000C2E4D" w:rsidRDefault="000C2E4D" w:rsidP="000C2E4D">
      <w:pPr>
        <w:pStyle w:val="Paragrafoelenco"/>
        <w:ind w:left="-142"/>
        <w:rPr>
          <w:b/>
        </w:rPr>
      </w:pPr>
    </w:p>
    <w:tbl>
      <w:tblPr>
        <w:tblStyle w:val="Grigliatabella"/>
        <w:tblW w:w="9498" w:type="dxa"/>
        <w:tblInd w:w="108" w:type="dxa"/>
        <w:tblLook w:val="04A0" w:firstRow="1" w:lastRow="0" w:firstColumn="1" w:lastColumn="0" w:noHBand="0" w:noVBand="1"/>
      </w:tblPr>
      <w:tblGrid>
        <w:gridCol w:w="1843"/>
        <w:gridCol w:w="1134"/>
        <w:gridCol w:w="851"/>
        <w:gridCol w:w="708"/>
        <w:gridCol w:w="1418"/>
        <w:gridCol w:w="1417"/>
        <w:gridCol w:w="851"/>
        <w:gridCol w:w="1276"/>
      </w:tblGrid>
      <w:tr w:rsidR="00B71606" w:rsidRPr="00A3299A" w14:paraId="7C8BBE8A" w14:textId="77777777" w:rsidTr="00642BB3">
        <w:trPr>
          <w:trHeight w:val="484"/>
        </w:trPr>
        <w:tc>
          <w:tcPr>
            <w:tcW w:w="1843" w:type="dxa"/>
          </w:tcPr>
          <w:p w14:paraId="194D1FD2" w14:textId="77777777" w:rsidR="00B71606" w:rsidRPr="00A3299A" w:rsidRDefault="00B71606" w:rsidP="0018196F">
            <w:pPr>
              <w:pStyle w:val="Paragrafoelenco"/>
              <w:ind w:left="0"/>
              <w:rPr>
                <w:b/>
                <w:highlight w:val="yellow"/>
              </w:rPr>
            </w:pPr>
          </w:p>
        </w:tc>
        <w:tc>
          <w:tcPr>
            <w:tcW w:w="1134" w:type="dxa"/>
            <w:vAlign w:val="center"/>
          </w:tcPr>
          <w:p w14:paraId="3ECA86AB" w14:textId="77777777" w:rsidR="00B71606" w:rsidRPr="00B71606" w:rsidRDefault="00B71606" w:rsidP="0018196F">
            <w:pPr>
              <w:pStyle w:val="Paragrafoelenco"/>
              <w:ind w:left="0"/>
              <w:jc w:val="center"/>
              <w:rPr>
                <w:b/>
              </w:rPr>
            </w:pPr>
            <w:r w:rsidRPr="00B71606">
              <w:rPr>
                <w:b/>
              </w:rPr>
              <w:t>Prarostino</w:t>
            </w:r>
          </w:p>
        </w:tc>
        <w:tc>
          <w:tcPr>
            <w:tcW w:w="851" w:type="dxa"/>
            <w:vAlign w:val="center"/>
          </w:tcPr>
          <w:p w14:paraId="7A9D1D9E" w14:textId="77777777" w:rsidR="00B71606" w:rsidRPr="00B71606" w:rsidRDefault="00B71606" w:rsidP="0018196F">
            <w:pPr>
              <w:pStyle w:val="Paragrafoelenco"/>
              <w:ind w:left="0"/>
              <w:jc w:val="center"/>
              <w:rPr>
                <w:b/>
              </w:rPr>
            </w:pPr>
            <w:r w:rsidRPr="00B71606">
              <w:rPr>
                <w:b/>
              </w:rPr>
              <w:t>Roletto</w:t>
            </w:r>
          </w:p>
        </w:tc>
        <w:tc>
          <w:tcPr>
            <w:tcW w:w="708" w:type="dxa"/>
            <w:vAlign w:val="center"/>
          </w:tcPr>
          <w:p w14:paraId="78862BE2" w14:textId="77777777" w:rsidR="00B71606" w:rsidRPr="00B71606" w:rsidRDefault="00B71606" w:rsidP="0018196F">
            <w:pPr>
              <w:pStyle w:val="Paragrafoelenco"/>
              <w:ind w:left="0"/>
              <w:jc w:val="center"/>
              <w:rPr>
                <w:b/>
              </w:rPr>
            </w:pPr>
            <w:r w:rsidRPr="00B71606">
              <w:rPr>
                <w:b/>
              </w:rPr>
              <w:t>Rorà</w:t>
            </w:r>
          </w:p>
        </w:tc>
        <w:tc>
          <w:tcPr>
            <w:tcW w:w="1418" w:type="dxa"/>
            <w:vAlign w:val="center"/>
          </w:tcPr>
          <w:p w14:paraId="4E4E761C" w14:textId="77777777" w:rsidR="00642BB3" w:rsidRDefault="00B71606" w:rsidP="0018196F">
            <w:pPr>
              <w:pStyle w:val="Paragrafoelenco"/>
              <w:ind w:left="0"/>
              <w:jc w:val="center"/>
              <w:rPr>
                <w:b/>
              </w:rPr>
            </w:pPr>
            <w:r w:rsidRPr="00B71606">
              <w:rPr>
                <w:b/>
              </w:rPr>
              <w:t xml:space="preserve">San Pietro </w:t>
            </w:r>
          </w:p>
          <w:p w14:paraId="3315F780" w14:textId="77777777" w:rsidR="00B71606" w:rsidRPr="00B71606" w:rsidRDefault="00B71606" w:rsidP="0018196F">
            <w:pPr>
              <w:pStyle w:val="Paragrafoelenco"/>
              <w:ind w:left="0"/>
              <w:jc w:val="center"/>
              <w:rPr>
                <w:b/>
              </w:rPr>
            </w:pPr>
            <w:r w:rsidRPr="00B71606">
              <w:rPr>
                <w:b/>
              </w:rPr>
              <w:t>Val Lemina</w:t>
            </w:r>
          </w:p>
        </w:tc>
        <w:tc>
          <w:tcPr>
            <w:tcW w:w="1417" w:type="dxa"/>
            <w:vAlign w:val="center"/>
          </w:tcPr>
          <w:p w14:paraId="6CC4AF7B" w14:textId="77777777" w:rsidR="00642BB3" w:rsidRDefault="00B71606" w:rsidP="0018196F">
            <w:pPr>
              <w:pStyle w:val="Paragrafoelenco"/>
              <w:ind w:left="0"/>
              <w:jc w:val="center"/>
              <w:rPr>
                <w:b/>
              </w:rPr>
            </w:pPr>
            <w:r w:rsidRPr="00B71606">
              <w:rPr>
                <w:b/>
              </w:rPr>
              <w:t xml:space="preserve">San Secondo </w:t>
            </w:r>
          </w:p>
          <w:p w14:paraId="508CF48C" w14:textId="77777777" w:rsidR="00B71606" w:rsidRPr="00B71606" w:rsidRDefault="00B71606" w:rsidP="0018196F">
            <w:pPr>
              <w:pStyle w:val="Paragrafoelenco"/>
              <w:ind w:left="0"/>
              <w:jc w:val="center"/>
              <w:rPr>
                <w:b/>
              </w:rPr>
            </w:pPr>
            <w:r w:rsidRPr="00B71606">
              <w:rPr>
                <w:b/>
              </w:rPr>
              <w:t>di Pinerolo</w:t>
            </w:r>
          </w:p>
        </w:tc>
        <w:tc>
          <w:tcPr>
            <w:tcW w:w="851" w:type="dxa"/>
            <w:vAlign w:val="center"/>
          </w:tcPr>
          <w:p w14:paraId="4A8E8A3B" w14:textId="77777777" w:rsidR="00B71606" w:rsidRPr="00B71606" w:rsidRDefault="00B71606" w:rsidP="0018196F">
            <w:pPr>
              <w:pStyle w:val="Paragrafoelenco"/>
              <w:ind w:left="0"/>
              <w:jc w:val="center"/>
              <w:rPr>
                <w:b/>
              </w:rPr>
            </w:pPr>
            <w:r w:rsidRPr="00B71606">
              <w:rPr>
                <w:b/>
              </w:rPr>
              <w:t xml:space="preserve">Torre Pellice </w:t>
            </w:r>
          </w:p>
        </w:tc>
        <w:tc>
          <w:tcPr>
            <w:tcW w:w="1276" w:type="dxa"/>
            <w:vAlign w:val="center"/>
          </w:tcPr>
          <w:p w14:paraId="5959DE70" w14:textId="77777777" w:rsidR="00B71606" w:rsidRPr="00B71606" w:rsidRDefault="00B71606" w:rsidP="0018196F">
            <w:pPr>
              <w:pStyle w:val="Paragrafoelenco"/>
              <w:ind w:left="0"/>
              <w:jc w:val="center"/>
              <w:rPr>
                <w:b/>
              </w:rPr>
            </w:pPr>
            <w:r w:rsidRPr="00B71606">
              <w:rPr>
                <w:b/>
              </w:rPr>
              <w:t xml:space="preserve">Villar </w:t>
            </w:r>
          </w:p>
          <w:p w14:paraId="67B742D4" w14:textId="77777777" w:rsidR="00B71606" w:rsidRPr="00B71606" w:rsidRDefault="00B71606" w:rsidP="0018196F">
            <w:pPr>
              <w:pStyle w:val="Paragrafoelenco"/>
              <w:ind w:left="0"/>
              <w:jc w:val="center"/>
              <w:rPr>
                <w:b/>
              </w:rPr>
            </w:pPr>
            <w:r w:rsidRPr="00B71606">
              <w:rPr>
                <w:b/>
              </w:rPr>
              <w:t>Pellice</w:t>
            </w:r>
          </w:p>
        </w:tc>
      </w:tr>
      <w:tr w:rsidR="00B71606" w14:paraId="71D3A47C" w14:textId="77777777" w:rsidTr="00642BB3">
        <w:trPr>
          <w:trHeight w:val="548"/>
        </w:trPr>
        <w:tc>
          <w:tcPr>
            <w:tcW w:w="1843" w:type="dxa"/>
          </w:tcPr>
          <w:p w14:paraId="1819BA2F" w14:textId="77777777" w:rsidR="00B71606" w:rsidRPr="00B71606" w:rsidRDefault="00B71606" w:rsidP="0018196F">
            <w:pPr>
              <w:pStyle w:val="Paragrafoelenco"/>
              <w:ind w:left="0"/>
              <w:jc w:val="both"/>
              <w:rPr>
                <w:b/>
              </w:rPr>
            </w:pPr>
            <w:r w:rsidRPr="00B71606">
              <w:rPr>
                <w:b/>
              </w:rPr>
              <w:t xml:space="preserve">Totale popolazione </w:t>
            </w:r>
          </w:p>
          <w:p w14:paraId="2E084EE7" w14:textId="77777777" w:rsidR="00B71606" w:rsidRPr="00B71606" w:rsidRDefault="00B71606" w:rsidP="0018196F">
            <w:pPr>
              <w:pStyle w:val="Paragrafoelenco"/>
              <w:ind w:left="0"/>
              <w:jc w:val="both"/>
              <w:rPr>
                <w:b/>
              </w:rPr>
            </w:pPr>
            <w:r w:rsidRPr="00B71606">
              <w:rPr>
                <w:b/>
              </w:rPr>
              <w:t>da ricoverare</w:t>
            </w:r>
          </w:p>
        </w:tc>
        <w:tc>
          <w:tcPr>
            <w:tcW w:w="1134" w:type="dxa"/>
            <w:vAlign w:val="center"/>
          </w:tcPr>
          <w:p w14:paraId="0FC7C5BE" w14:textId="77777777" w:rsidR="00B71606" w:rsidRPr="0087251F" w:rsidRDefault="0087251F" w:rsidP="0087251F">
            <w:pPr>
              <w:pStyle w:val="Paragrafoelenco"/>
              <w:ind w:left="0"/>
              <w:jc w:val="center"/>
              <w:rPr>
                <w:b/>
              </w:rPr>
            </w:pPr>
            <w:r>
              <w:rPr>
                <w:b/>
              </w:rPr>
              <w:t>408</w:t>
            </w:r>
          </w:p>
        </w:tc>
        <w:tc>
          <w:tcPr>
            <w:tcW w:w="851" w:type="dxa"/>
            <w:vAlign w:val="center"/>
          </w:tcPr>
          <w:p w14:paraId="7DF9CAFC" w14:textId="77777777" w:rsidR="00B71606" w:rsidRPr="0087251F" w:rsidRDefault="0087251F" w:rsidP="0087251F">
            <w:pPr>
              <w:pStyle w:val="Paragrafoelenco"/>
              <w:ind w:left="0"/>
              <w:jc w:val="center"/>
              <w:rPr>
                <w:b/>
              </w:rPr>
            </w:pPr>
            <w:r>
              <w:rPr>
                <w:b/>
              </w:rPr>
              <w:t>567</w:t>
            </w:r>
          </w:p>
        </w:tc>
        <w:tc>
          <w:tcPr>
            <w:tcW w:w="708" w:type="dxa"/>
            <w:vAlign w:val="center"/>
          </w:tcPr>
          <w:p w14:paraId="72ED11E4" w14:textId="77777777" w:rsidR="00B71606" w:rsidRPr="0087251F" w:rsidRDefault="0087251F" w:rsidP="0087251F">
            <w:pPr>
              <w:pStyle w:val="Paragrafoelenco"/>
              <w:ind w:left="0"/>
              <w:jc w:val="center"/>
              <w:rPr>
                <w:b/>
              </w:rPr>
            </w:pPr>
            <w:r>
              <w:rPr>
                <w:b/>
              </w:rPr>
              <w:t>86</w:t>
            </w:r>
          </w:p>
        </w:tc>
        <w:tc>
          <w:tcPr>
            <w:tcW w:w="1418" w:type="dxa"/>
            <w:vAlign w:val="center"/>
          </w:tcPr>
          <w:p w14:paraId="0BD44AD9" w14:textId="77777777" w:rsidR="00B71606" w:rsidRPr="0087251F" w:rsidRDefault="0087251F" w:rsidP="0087251F">
            <w:pPr>
              <w:pStyle w:val="Paragrafoelenco"/>
              <w:ind w:left="0"/>
              <w:jc w:val="center"/>
              <w:rPr>
                <w:b/>
              </w:rPr>
            </w:pPr>
            <w:r>
              <w:rPr>
                <w:b/>
              </w:rPr>
              <w:t>492</w:t>
            </w:r>
          </w:p>
        </w:tc>
        <w:tc>
          <w:tcPr>
            <w:tcW w:w="1417" w:type="dxa"/>
            <w:vAlign w:val="center"/>
          </w:tcPr>
          <w:p w14:paraId="6A48136A" w14:textId="77777777" w:rsidR="00B71606" w:rsidRPr="0087251F" w:rsidRDefault="0087251F" w:rsidP="0087251F">
            <w:pPr>
              <w:pStyle w:val="Paragrafoelenco"/>
              <w:ind w:left="0"/>
              <w:jc w:val="center"/>
              <w:rPr>
                <w:b/>
              </w:rPr>
            </w:pPr>
            <w:r>
              <w:rPr>
                <w:b/>
              </w:rPr>
              <w:t>1126</w:t>
            </w:r>
          </w:p>
        </w:tc>
        <w:tc>
          <w:tcPr>
            <w:tcW w:w="851" w:type="dxa"/>
            <w:vAlign w:val="center"/>
          </w:tcPr>
          <w:p w14:paraId="6A1DA644" w14:textId="77777777" w:rsidR="00B71606" w:rsidRPr="0087251F" w:rsidRDefault="0087251F" w:rsidP="0087251F">
            <w:pPr>
              <w:pStyle w:val="Paragrafoelenco"/>
              <w:ind w:left="0"/>
              <w:jc w:val="center"/>
              <w:rPr>
                <w:b/>
              </w:rPr>
            </w:pPr>
            <w:r w:rsidRPr="0087251F">
              <w:rPr>
                <w:b/>
              </w:rPr>
              <w:t>1523</w:t>
            </w:r>
          </w:p>
        </w:tc>
        <w:tc>
          <w:tcPr>
            <w:tcW w:w="1276" w:type="dxa"/>
            <w:vAlign w:val="center"/>
          </w:tcPr>
          <w:p w14:paraId="0E8079F7" w14:textId="77777777" w:rsidR="00B71606" w:rsidRPr="0087251F" w:rsidRDefault="0087251F" w:rsidP="0087251F">
            <w:pPr>
              <w:pStyle w:val="Paragrafoelenco"/>
              <w:ind w:left="0"/>
              <w:jc w:val="center"/>
              <w:rPr>
                <w:b/>
              </w:rPr>
            </w:pPr>
            <w:r w:rsidRPr="0087251F">
              <w:rPr>
                <w:b/>
              </w:rPr>
              <w:t>395</w:t>
            </w:r>
          </w:p>
        </w:tc>
      </w:tr>
    </w:tbl>
    <w:p w14:paraId="5F5A2C3F" w14:textId="77777777" w:rsidR="000C2E4D" w:rsidRDefault="000C2E4D" w:rsidP="000C2E4D">
      <w:pPr>
        <w:pStyle w:val="Paragrafoelenco"/>
        <w:ind w:left="350"/>
        <w:rPr>
          <w:b/>
        </w:rPr>
      </w:pPr>
    </w:p>
    <w:p w14:paraId="216048D3" w14:textId="77777777" w:rsidR="00B9375F" w:rsidRPr="00CE2C66" w:rsidRDefault="00642BB3" w:rsidP="00B9375F">
      <w:pPr>
        <w:spacing w:after="0" w:line="240" w:lineRule="auto"/>
        <w:ind w:right="424"/>
        <w:jc w:val="both"/>
        <w:rPr>
          <w:sz w:val="24"/>
          <w:szCs w:val="24"/>
        </w:rPr>
      </w:pPr>
      <w:r>
        <w:rPr>
          <w:sz w:val="24"/>
          <w:szCs w:val="24"/>
        </w:rPr>
        <w:t xml:space="preserve">TOTALE POPOLAZIONE </w:t>
      </w:r>
      <w:proofErr w:type="gramStart"/>
      <w:r>
        <w:rPr>
          <w:sz w:val="24"/>
          <w:szCs w:val="24"/>
        </w:rPr>
        <w:t>UNIONE :</w:t>
      </w:r>
      <w:proofErr w:type="gramEnd"/>
      <w:r>
        <w:rPr>
          <w:sz w:val="24"/>
          <w:szCs w:val="24"/>
        </w:rPr>
        <w:t xml:space="preserve"> 10.134 PERSONE</w:t>
      </w:r>
    </w:p>
    <w:bookmarkEnd w:id="1"/>
    <w:bookmarkEnd w:id="2"/>
    <w:bookmarkEnd w:id="3"/>
    <w:bookmarkEnd w:id="4"/>
    <w:bookmarkEnd w:id="5"/>
    <w:p w14:paraId="05D69BA0" w14:textId="77777777" w:rsidR="00B9375F" w:rsidRPr="00E66A23" w:rsidRDefault="00B9375F" w:rsidP="00E66A23"/>
    <w:sectPr w:rsidR="00B9375F" w:rsidRPr="00E66A23" w:rsidSect="004E121D">
      <w:headerReference w:type="default" r:id="rId22"/>
      <w:footerReference w:type="default" r:id="rId23"/>
      <w:footerReference w:type="first" r:id="rId24"/>
      <w:pgSz w:w="11906" w:h="16838"/>
      <w:pgMar w:top="1241"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BB8B7D" w14:textId="77777777" w:rsidR="00B462DB" w:rsidRDefault="00B462DB" w:rsidP="009D312D">
      <w:pPr>
        <w:spacing w:after="0" w:line="240" w:lineRule="auto"/>
      </w:pPr>
      <w:r>
        <w:separator/>
      </w:r>
    </w:p>
  </w:endnote>
  <w:endnote w:type="continuationSeparator" w:id="0">
    <w:p w14:paraId="7E67A59F" w14:textId="77777777" w:rsidR="00B462DB" w:rsidRDefault="00B462DB" w:rsidP="009D3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21002A87" w:usb1="00000000" w:usb2="00000000" w:usb3="00000000" w:csb0="0001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ymbo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076479262"/>
      <w:docPartObj>
        <w:docPartGallery w:val="Page Numbers (Bottom of Page)"/>
        <w:docPartUnique/>
      </w:docPartObj>
    </w:sdtPr>
    <w:sdtEndPr/>
    <w:sdtContent>
      <w:p w14:paraId="22C732E7" w14:textId="77777777" w:rsidR="000C490A" w:rsidRPr="0039427B" w:rsidRDefault="000C490A">
        <w:pPr>
          <w:pStyle w:val="Pidipagina"/>
          <w:jc w:val="right"/>
          <w:rPr>
            <w:sz w:val="20"/>
            <w:szCs w:val="20"/>
          </w:rPr>
        </w:pPr>
        <w:r w:rsidRPr="0039427B">
          <w:rPr>
            <w:sz w:val="20"/>
            <w:szCs w:val="20"/>
          </w:rPr>
          <w:fldChar w:fldCharType="begin"/>
        </w:r>
        <w:r w:rsidRPr="0039427B">
          <w:rPr>
            <w:sz w:val="20"/>
            <w:szCs w:val="20"/>
          </w:rPr>
          <w:instrText>PAGE   \* MERGEFORMAT</w:instrText>
        </w:r>
        <w:r w:rsidRPr="0039427B">
          <w:rPr>
            <w:sz w:val="20"/>
            <w:szCs w:val="20"/>
          </w:rPr>
          <w:fldChar w:fldCharType="separate"/>
        </w:r>
        <w:r w:rsidR="00B71606">
          <w:rPr>
            <w:noProof/>
            <w:sz w:val="20"/>
            <w:szCs w:val="20"/>
          </w:rPr>
          <w:t>7</w:t>
        </w:r>
        <w:r w:rsidRPr="0039427B">
          <w:rPr>
            <w:sz w:val="20"/>
            <w:szCs w:val="20"/>
          </w:rPr>
          <w:fldChar w:fldCharType="end"/>
        </w:r>
      </w:p>
    </w:sdtContent>
  </w:sdt>
  <w:p w14:paraId="4EF889EE" w14:textId="77777777" w:rsidR="000C490A" w:rsidRPr="0039427B" w:rsidRDefault="000C490A">
    <w:pPr>
      <w:pStyle w:val="Pidipagina"/>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BE3EF6" w14:textId="77777777" w:rsidR="000C490A" w:rsidRPr="0039427B" w:rsidRDefault="000C490A">
    <w:pPr>
      <w:pStyle w:val="Pidipagina"/>
      <w:jc w:val="right"/>
      <w:rPr>
        <w:sz w:val="18"/>
        <w:szCs w:val="18"/>
      </w:rPr>
    </w:pPr>
  </w:p>
  <w:p w14:paraId="718253E8" w14:textId="77777777" w:rsidR="000C490A" w:rsidRDefault="000C490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5982B6" w14:textId="77777777" w:rsidR="00B462DB" w:rsidRDefault="00B462DB" w:rsidP="009D312D">
      <w:pPr>
        <w:spacing w:after="0" w:line="240" w:lineRule="auto"/>
      </w:pPr>
      <w:r>
        <w:separator/>
      </w:r>
    </w:p>
  </w:footnote>
  <w:footnote w:type="continuationSeparator" w:id="0">
    <w:p w14:paraId="3FD92F94" w14:textId="77777777" w:rsidR="00B462DB" w:rsidRDefault="00B462DB" w:rsidP="009D31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gridCol w:w="3149"/>
    </w:tblGrid>
    <w:tr w:rsidR="000C490A" w:rsidRPr="0039427B" w14:paraId="75EE67D2" w14:textId="77777777" w:rsidTr="00B9375F">
      <w:tc>
        <w:tcPr>
          <w:tcW w:w="6629" w:type="dxa"/>
        </w:tcPr>
        <w:p w14:paraId="2413B641" w14:textId="77777777" w:rsidR="000C490A" w:rsidRPr="0039427B" w:rsidRDefault="000C490A">
          <w:pPr>
            <w:pStyle w:val="Intestazione"/>
            <w:rPr>
              <w:rFonts w:asciiTheme="minorHAnsi" w:hAnsiTheme="minorHAnsi"/>
              <w:sz w:val="22"/>
              <w:szCs w:val="22"/>
            </w:rPr>
          </w:pPr>
          <w:r>
            <w:rPr>
              <w:rFonts w:asciiTheme="minorHAnsi" w:hAnsiTheme="minorHAnsi"/>
              <w:sz w:val="22"/>
              <w:szCs w:val="22"/>
            </w:rPr>
            <w:t xml:space="preserve">Piano </w:t>
          </w:r>
          <w:r w:rsidR="00B9375F">
            <w:rPr>
              <w:rFonts w:asciiTheme="minorHAnsi" w:hAnsiTheme="minorHAnsi"/>
              <w:sz w:val="22"/>
              <w:szCs w:val="22"/>
            </w:rPr>
            <w:t>Interc</w:t>
          </w:r>
          <w:r w:rsidRPr="0039427B">
            <w:rPr>
              <w:rFonts w:asciiTheme="minorHAnsi" w:hAnsiTheme="minorHAnsi"/>
              <w:sz w:val="22"/>
              <w:szCs w:val="22"/>
            </w:rPr>
            <w:t>omunale di Protezione Civile</w:t>
          </w:r>
        </w:p>
      </w:tc>
      <w:tc>
        <w:tcPr>
          <w:tcW w:w="3149" w:type="dxa"/>
        </w:tcPr>
        <w:p w14:paraId="2343AA71" w14:textId="00CB7012" w:rsidR="000C490A" w:rsidRPr="0043788F" w:rsidRDefault="00386155" w:rsidP="00B9375F">
          <w:pPr>
            <w:pStyle w:val="Intestazione"/>
            <w:jc w:val="center"/>
            <w:rPr>
              <w:rFonts w:asciiTheme="minorHAnsi" w:hAnsiTheme="minorHAnsi"/>
              <w:i/>
              <w:sz w:val="22"/>
              <w:szCs w:val="22"/>
            </w:rPr>
          </w:pPr>
          <w:r>
            <w:rPr>
              <w:rFonts w:ascii="Arial" w:hAnsi="Arial" w:cs="Arial"/>
              <w:i/>
            </w:rPr>
            <w:t>Comune di Bricherasio</w:t>
          </w:r>
        </w:p>
      </w:tc>
    </w:tr>
  </w:tbl>
  <w:p w14:paraId="5611DB06" w14:textId="77777777" w:rsidR="000C490A" w:rsidRDefault="000C490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2"/>
    <w:lvl w:ilvl="0">
      <w:start w:val="1"/>
      <w:numFmt w:val="lowerLetter"/>
      <w:lvlText w:val="%1)"/>
      <w:lvlJc w:val="left"/>
      <w:pPr>
        <w:tabs>
          <w:tab w:val="num" w:pos="0"/>
        </w:tabs>
        <w:ind w:left="720" w:hanging="360"/>
      </w:pPr>
      <w:rPr>
        <w:rFonts w:hint="default"/>
        <w:sz w:val="24"/>
        <w:szCs w:val="24"/>
      </w:rPr>
    </w:lvl>
  </w:abstractNum>
  <w:abstractNum w:abstractNumId="1" w15:restartNumberingAfterBreak="0">
    <w:nsid w:val="00000003"/>
    <w:multiLevelType w:val="singleLevel"/>
    <w:tmpl w:val="00000003"/>
    <w:name w:val="WW8Num6"/>
    <w:lvl w:ilvl="0">
      <w:numFmt w:val="bullet"/>
      <w:lvlText w:val="-"/>
      <w:lvlJc w:val="left"/>
      <w:pPr>
        <w:tabs>
          <w:tab w:val="num" w:pos="0"/>
        </w:tabs>
        <w:ind w:left="927" w:hanging="360"/>
      </w:pPr>
      <w:rPr>
        <w:rFonts w:ascii="Calibri" w:hAnsi="Calibri" w:cs="Times New Roman" w:hint="default"/>
        <w:sz w:val="24"/>
        <w:szCs w:val="24"/>
      </w:rPr>
    </w:lvl>
  </w:abstract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312D"/>
    <w:rsid w:val="000147AC"/>
    <w:rsid w:val="000371F5"/>
    <w:rsid w:val="000561BB"/>
    <w:rsid w:val="00062919"/>
    <w:rsid w:val="00074537"/>
    <w:rsid w:val="000B28E1"/>
    <w:rsid w:val="000C0132"/>
    <w:rsid w:val="000C2E4D"/>
    <w:rsid w:val="000C490A"/>
    <w:rsid w:val="000D5380"/>
    <w:rsid w:val="000F643A"/>
    <w:rsid w:val="0012103C"/>
    <w:rsid w:val="00123E1B"/>
    <w:rsid w:val="00145B6F"/>
    <w:rsid w:val="0014777A"/>
    <w:rsid w:val="00155E53"/>
    <w:rsid w:val="00156FBB"/>
    <w:rsid w:val="0018494F"/>
    <w:rsid w:val="0018613F"/>
    <w:rsid w:val="001C5EC2"/>
    <w:rsid w:val="001C78F6"/>
    <w:rsid w:val="001E4E93"/>
    <w:rsid w:val="001F0F77"/>
    <w:rsid w:val="001F76EE"/>
    <w:rsid w:val="00211207"/>
    <w:rsid w:val="002131B8"/>
    <w:rsid w:val="002138CC"/>
    <w:rsid w:val="002217FC"/>
    <w:rsid w:val="00222ABF"/>
    <w:rsid w:val="00243A0C"/>
    <w:rsid w:val="00252E50"/>
    <w:rsid w:val="00260B88"/>
    <w:rsid w:val="00261444"/>
    <w:rsid w:val="0028056F"/>
    <w:rsid w:val="002821B3"/>
    <w:rsid w:val="002841A8"/>
    <w:rsid w:val="002A2377"/>
    <w:rsid w:val="002A41F1"/>
    <w:rsid w:val="002A5745"/>
    <w:rsid w:val="002C5B9B"/>
    <w:rsid w:val="002F0D78"/>
    <w:rsid w:val="002F4D32"/>
    <w:rsid w:val="00315610"/>
    <w:rsid w:val="00336EC4"/>
    <w:rsid w:val="00342898"/>
    <w:rsid w:val="0035006F"/>
    <w:rsid w:val="00372B5D"/>
    <w:rsid w:val="00382C11"/>
    <w:rsid w:val="00386155"/>
    <w:rsid w:val="0039265A"/>
    <w:rsid w:val="0039427B"/>
    <w:rsid w:val="0039530B"/>
    <w:rsid w:val="003A2A93"/>
    <w:rsid w:val="003B09F4"/>
    <w:rsid w:val="003F7261"/>
    <w:rsid w:val="004107D3"/>
    <w:rsid w:val="00410A60"/>
    <w:rsid w:val="00413765"/>
    <w:rsid w:val="00413C14"/>
    <w:rsid w:val="004203DB"/>
    <w:rsid w:val="00420774"/>
    <w:rsid w:val="0042785F"/>
    <w:rsid w:val="004362F7"/>
    <w:rsid w:val="0043788F"/>
    <w:rsid w:val="004464BE"/>
    <w:rsid w:val="00450301"/>
    <w:rsid w:val="004629F2"/>
    <w:rsid w:val="00463537"/>
    <w:rsid w:val="00480813"/>
    <w:rsid w:val="00492181"/>
    <w:rsid w:val="004A1459"/>
    <w:rsid w:val="004A5763"/>
    <w:rsid w:val="004B04C4"/>
    <w:rsid w:val="004B59FE"/>
    <w:rsid w:val="004D0744"/>
    <w:rsid w:val="004D2AEB"/>
    <w:rsid w:val="004D4393"/>
    <w:rsid w:val="004D6451"/>
    <w:rsid w:val="004D78F9"/>
    <w:rsid w:val="004E121D"/>
    <w:rsid w:val="004F0217"/>
    <w:rsid w:val="004F5DDA"/>
    <w:rsid w:val="004F6491"/>
    <w:rsid w:val="0051105C"/>
    <w:rsid w:val="0051497F"/>
    <w:rsid w:val="005372D4"/>
    <w:rsid w:val="005411DD"/>
    <w:rsid w:val="005565BF"/>
    <w:rsid w:val="0056677D"/>
    <w:rsid w:val="00567248"/>
    <w:rsid w:val="00572F9D"/>
    <w:rsid w:val="00583E2C"/>
    <w:rsid w:val="0058706D"/>
    <w:rsid w:val="00595E8C"/>
    <w:rsid w:val="005B11B6"/>
    <w:rsid w:val="005C319A"/>
    <w:rsid w:val="005D73B1"/>
    <w:rsid w:val="005E23FC"/>
    <w:rsid w:val="005E6AD1"/>
    <w:rsid w:val="005F20F6"/>
    <w:rsid w:val="00601E3E"/>
    <w:rsid w:val="00603854"/>
    <w:rsid w:val="006149F3"/>
    <w:rsid w:val="00642BB3"/>
    <w:rsid w:val="00645B94"/>
    <w:rsid w:val="00666CC9"/>
    <w:rsid w:val="00683EC8"/>
    <w:rsid w:val="006A709E"/>
    <w:rsid w:val="006B6AD5"/>
    <w:rsid w:val="006C552F"/>
    <w:rsid w:val="006E0A1E"/>
    <w:rsid w:val="006F094A"/>
    <w:rsid w:val="00724F58"/>
    <w:rsid w:val="00735086"/>
    <w:rsid w:val="007627A5"/>
    <w:rsid w:val="00765E4B"/>
    <w:rsid w:val="007722E2"/>
    <w:rsid w:val="00790AD5"/>
    <w:rsid w:val="007A0BD5"/>
    <w:rsid w:val="007A3AA8"/>
    <w:rsid w:val="007A509E"/>
    <w:rsid w:val="007A739D"/>
    <w:rsid w:val="007B0C27"/>
    <w:rsid w:val="007B6245"/>
    <w:rsid w:val="007E3C33"/>
    <w:rsid w:val="00802945"/>
    <w:rsid w:val="00806520"/>
    <w:rsid w:val="00810F2D"/>
    <w:rsid w:val="00811018"/>
    <w:rsid w:val="00814E93"/>
    <w:rsid w:val="00831960"/>
    <w:rsid w:val="00840B91"/>
    <w:rsid w:val="00864A5C"/>
    <w:rsid w:val="00870FCC"/>
    <w:rsid w:val="0087251F"/>
    <w:rsid w:val="00882FA0"/>
    <w:rsid w:val="008851B2"/>
    <w:rsid w:val="0089612A"/>
    <w:rsid w:val="008A0FD7"/>
    <w:rsid w:val="008A4112"/>
    <w:rsid w:val="008C23F3"/>
    <w:rsid w:val="008D09A2"/>
    <w:rsid w:val="008D33CF"/>
    <w:rsid w:val="008F7415"/>
    <w:rsid w:val="0090174B"/>
    <w:rsid w:val="00902898"/>
    <w:rsid w:val="009351CB"/>
    <w:rsid w:val="009354DB"/>
    <w:rsid w:val="00945494"/>
    <w:rsid w:val="00955DC1"/>
    <w:rsid w:val="00956709"/>
    <w:rsid w:val="00961B3E"/>
    <w:rsid w:val="00971EA3"/>
    <w:rsid w:val="00975912"/>
    <w:rsid w:val="00976980"/>
    <w:rsid w:val="009B4B17"/>
    <w:rsid w:val="009C7C4F"/>
    <w:rsid w:val="009D312D"/>
    <w:rsid w:val="009F6871"/>
    <w:rsid w:val="00A020B0"/>
    <w:rsid w:val="00A12F1C"/>
    <w:rsid w:val="00A3299A"/>
    <w:rsid w:val="00A3524D"/>
    <w:rsid w:val="00A51BED"/>
    <w:rsid w:val="00A61141"/>
    <w:rsid w:val="00A72936"/>
    <w:rsid w:val="00A9459B"/>
    <w:rsid w:val="00AA35E6"/>
    <w:rsid w:val="00AA44CE"/>
    <w:rsid w:val="00AA5134"/>
    <w:rsid w:val="00AD63B4"/>
    <w:rsid w:val="00B00B91"/>
    <w:rsid w:val="00B20A8C"/>
    <w:rsid w:val="00B23891"/>
    <w:rsid w:val="00B24F3D"/>
    <w:rsid w:val="00B25C75"/>
    <w:rsid w:val="00B340D9"/>
    <w:rsid w:val="00B462DB"/>
    <w:rsid w:val="00B5651F"/>
    <w:rsid w:val="00B71606"/>
    <w:rsid w:val="00B75FCC"/>
    <w:rsid w:val="00B91235"/>
    <w:rsid w:val="00B921CF"/>
    <w:rsid w:val="00B9375F"/>
    <w:rsid w:val="00B97CF9"/>
    <w:rsid w:val="00BA1032"/>
    <w:rsid w:val="00BA143D"/>
    <w:rsid w:val="00BA6330"/>
    <w:rsid w:val="00BA7416"/>
    <w:rsid w:val="00BC1A56"/>
    <w:rsid w:val="00BC1E26"/>
    <w:rsid w:val="00C0038F"/>
    <w:rsid w:val="00C062B3"/>
    <w:rsid w:val="00C34653"/>
    <w:rsid w:val="00C45681"/>
    <w:rsid w:val="00C46613"/>
    <w:rsid w:val="00C57229"/>
    <w:rsid w:val="00C90A72"/>
    <w:rsid w:val="00C94C79"/>
    <w:rsid w:val="00C96531"/>
    <w:rsid w:val="00CA083D"/>
    <w:rsid w:val="00CE0E37"/>
    <w:rsid w:val="00CE7CD6"/>
    <w:rsid w:val="00CF0646"/>
    <w:rsid w:val="00CF5342"/>
    <w:rsid w:val="00CF6982"/>
    <w:rsid w:val="00D0678E"/>
    <w:rsid w:val="00D11837"/>
    <w:rsid w:val="00D16463"/>
    <w:rsid w:val="00D2465F"/>
    <w:rsid w:val="00D3547B"/>
    <w:rsid w:val="00D43B81"/>
    <w:rsid w:val="00D50479"/>
    <w:rsid w:val="00D51FBD"/>
    <w:rsid w:val="00D567BB"/>
    <w:rsid w:val="00D56DD1"/>
    <w:rsid w:val="00D87D60"/>
    <w:rsid w:val="00D91970"/>
    <w:rsid w:val="00DB121E"/>
    <w:rsid w:val="00DD5617"/>
    <w:rsid w:val="00DD5E2E"/>
    <w:rsid w:val="00DD6D2D"/>
    <w:rsid w:val="00DF1548"/>
    <w:rsid w:val="00E269BA"/>
    <w:rsid w:val="00E41E78"/>
    <w:rsid w:val="00E42531"/>
    <w:rsid w:val="00E60274"/>
    <w:rsid w:val="00E66A23"/>
    <w:rsid w:val="00E71CA3"/>
    <w:rsid w:val="00E921D8"/>
    <w:rsid w:val="00EC4335"/>
    <w:rsid w:val="00EC67CC"/>
    <w:rsid w:val="00F00168"/>
    <w:rsid w:val="00F05A9E"/>
    <w:rsid w:val="00F11217"/>
    <w:rsid w:val="00F44EDD"/>
    <w:rsid w:val="00F50B92"/>
    <w:rsid w:val="00F96472"/>
    <w:rsid w:val="00F96AEB"/>
    <w:rsid w:val="00FA5432"/>
    <w:rsid w:val="00FB6336"/>
    <w:rsid w:val="00FC2CB7"/>
    <w:rsid w:val="00FD27AA"/>
    <w:rsid w:val="00FE5AD5"/>
    <w:rsid w:val="00FE6E2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BB7BC5"/>
  <w15:docId w15:val="{4383FC6A-FF58-40B4-9EC3-94077520F1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4E121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
    <w:semiHidden/>
    <w:unhideWhenUsed/>
    <w:qFormat/>
    <w:rsid w:val="004E121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qFormat/>
    <w:rsid w:val="004E121D"/>
    <w:pPr>
      <w:keepNext/>
      <w:overflowPunct w:val="0"/>
      <w:autoSpaceDE w:val="0"/>
      <w:autoSpaceDN w:val="0"/>
      <w:adjustRightInd w:val="0"/>
      <w:spacing w:before="240" w:after="60" w:line="240" w:lineRule="auto"/>
      <w:textAlignment w:val="baseline"/>
      <w:outlineLvl w:val="2"/>
    </w:pPr>
    <w:rPr>
      <w:rFonts w:ascii="Arial" w:eastAsia="Times New Roman" w:hAnsi="Arial" w:cs="Arial"/>
      <w:b/>
      <w:bCs/>
      <w:sz w:val="26"/>
      <w:szCs w:val="26"/>
    </w:rPr>
  </w:style>
  <w:style w:type="paragraph" w:styleId="Titolo4">
    <w:name w:val="heading 4"/>
    <w:basedOn w:val="Normale"/>
    <w:next w:val="Normale"/>
    <w:link w:val="Titolo4Carattere"/>
    <w:uiPriority w:val="9"/>
    <w:unhideWhenUsed/>
    <w:qFormat/>
    <w:rsid w:val="004E121D"/>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0F643A"/>
    <w:pPr>
      <w:keepNext/>
      <w:keepLines/>
      <w:spacing w:before="200" w:after="0"/>
      <w:outlineLvl w:val="4"/>
    </w:pPr>
    <w:rPr>
      <w:rFonts w:asciiTheme="majorHAnsi" w:eastAsiaTheme="majorEastAsia" w:hAnsiTheme="majorHAnsi" w:cstheme="majorBidi"/>
      <w:color w:val="243F60" w:themeColor="accent1" w:themeShade="7F"/>
    </w:rPr>
  </w:style>
  <w:style w:type="paragraph" w:styleId="Titolo6">
    <w:name w:val="heading 6"/>
    <w:basedOn w:val="Normale"/>
    <w:next w:val="Normale"/>
    <w:link w:val="Titolo6Carattere"/>
    <w:qFormat/>
    <w:rsid w:val="007A509E"/>
    <w:pPr>
      <w:keepNext/>
      <w:spacing w:after="0" w:line="240" w:lineRule="auto"/>
      <w:jc w:val="center"/>
      <w:outlineLvl w:val="5"/>
    </w:pPr>
    <w:rPr>
      <w:rFonts w:ascii="Times New Roman" w:eastAsia="Times New Roman" w:hAnsi="Times New Roman" w:cs="Times New Roman"/>
      <w:b/>
      <w:bCs/>
      <w:sz w:val="20"/>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9D312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9D312D"/>
  </w:style>
  <w:style w:type="paragraph" w:styleId="Pidipagina">
    <w:name w:val="footer"/>
    <w:basedOn w:val="Normale"/>
    <w:link w:val="PidipaginaCarattere"/>
    <w:uiPriority w:val="99"/>
    <w:unhideWhenUsed/>
    <w:rsid w:val="009D312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D312D"/>
  </w:style>
  <w:style w:type="paragraph" w:styleId="Testofumetto">
    <w:name w:val="Balloon Text"/>
    <w:basedOn w:val="Normale"/>
    <w:link w:val="TestofumettoCarattere"/>
    <w:semiHidden/>
    <w:unhideWhenUsed/>
    <w:rsid w:val="009D3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D312D"/>
    <w:rPr>
      <w:rFonts w:ascii="Tahoma" w:hAnsi="Tahoma" w:cs="Tahoma"/>
      <w:sz w:val="16"/>
      <w:szCs w:val="16"/>
    </w:rPr>
  </w:style>
  <w:style w:type="paragraph" w:styleId="Nessunaspaziatura">
    <w:name w:val="No Spacing"/>
    <w:link w:val="NessunaspaziaturaCarattere"/>
    <w:uiPriority w:val="1"/>
    <w:qFormat/>
    <w:rsid w:val="009D312D"/>
    <w:pPr>
      <w:spacing w:after="0" w:line="240" w:lineRule="auto"/>
    </w:pPr>
  </w:style>
  <w:style w:type="character" w:customStyle="1" w:styleId="NessunaspaziaturaCarattere">
    <w:name w:val="Nessuna spaziatura Carattere"/>
    <w:basedOn w:val="Carpredefinitoparagrafo"/>
    <w:link w:val="Nessunaspaziatura"/>
    <w:uiPriority w:val="1"/>
    <w:rsid w:val="009D312D"/>
    <w:rPr>
      <w:rFonts w:eastAsiaTheme="minorEastAsia"/>
    </w:rPr>
  </w:style>
  <w:style w:type="character" w:styleId="Collegamentoipertestuale">
    <w:name w:val="Hyperlink"/>
    <w:basedOn w:val="Carpredefinitoparagrafo"/>
    <w:uiPriority w:val="99"/>
    <w:unhideWhenUsed/>
    <w:rsid w:val="00F00168"/>
    <w:rPr>
      <w:color w:val="0000FF" w:themeColor="hyperlink"/>
      <w:u w:val="single"/>
    </w:rPr>
  </w:style>
  <w:style w:type="character" w:styleId="Collegamentovisitato">
    <w:name w:val="FollowedHyperlink"/>
    <w:basedOn w:val="Carpredefinitoparagrafo"/>
    <w:uiPriority w:val="99"/>
    <w:semiHidden/>
    <w:unhideWhenUsed/>
    <w:rsid w:val="00D43B81"/>
    <w:rPr>
      <w:color w:val="800080" w:themeColor="followedHyperlink"/>
      <w:u w:val="single"/>
    </w:rPr>
  </w:style>
  <w:style w:type="paragraph" w:styleId="Paragrafoelenco">
    <w:name w:val="List Paragraph"/>
    <w:basedOn w:val="Normale"/>
    <w:uiPriority w:val="34"/>
    <w:qFormat/>
    <w:rsid w:val="005C319A"/>
    <w:pPr>
      <w:ind w:left="720"/>
      <w:contextualSpacing/>
    </w:pPr>
  </w:style>
  <w:style w:type="paragraph" w:customStyle="1" w:styleId="Default">
    <w:name w:val="Default"/>
    <w:rsid w:val="00DF1548"/>
    <w:pPr>
      <w:autoSpaceDE w:val="0"/>
      <w:autoSpaceDN w:val="0"/>
      <w:adjustRightInd w:val="0"/>
      <w:spacing w:after="0" w:line="240" w:lineRule="auto"/>
    </w:pPr>
    <w:rPr>
      <w:rFonts w:ascii="Arial" w:hAnsi="Arial" w:cs="Arial"/>
      <w:color w:val="000000"/>
      <w:sz w:val="24"/>
      <w:szCs w:val="24"/>
    </w:rPr>
  </w:style>
  <w:style w:type="character" w:styleId="Enfasigrassetto">
    <w:name w:val="Strong"/>
    <w:uiPriority w:val="22"/>
    <w:qFormat/>
    <w:rsid w:val="007A509E"/>
    <w:rPr>
      <w:b/>
      <w:bCs/>
    </w:rPr>
  </w:style>
  <w:style w:type="character" w:customStyle="1" w:styleId="Titolo6Carattere">
    <w:name w:val="Titolo 6 Carattere"/>
    <w:basedOn w:val="Carpredefinitoparagrafo"/>
    <w:link w:val="Titolo6"/>
    <w:rsid w:val="007A509E"/>
    <w:rPr>
      <w:rFonts w:ascii="Times New Roman" w:eastAsia="Times New Roman" w:hAnsi="Times New Roman" w:cs="Times New Roman"/>
      <w:b/>
      <w:bCs/>
      <w:sz w:val="20"/>
      <w:szCs w:val="24"/>
    </w:rPr>
  </w:style>
  <w:style w:type="numbering" w:customStyle="1" w:styleId="Nessunelenco1">
    <w:name w:val="Nessun elenco1"/>
    <w:next w:val="Nessunelenco"/>
    <w:semiHidden/>
    <w:rsid w:val="007A509E"/>
  </w:style>
  <w:style w:type="table" w:styleId="Grigliatabella">
    <w:name w:val="Table Grid"/>
    <w:basedOn w:val="Tabellanormale"/>
    <w:rsid w:val="007A509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rsid w:val="007A509E"/>
    <w:pPr>
      <w:spacing w:after="120" w:line="480" w:lineRule="auto"/>
    </w:pPr>
    <w:rPr>
      <w:rFonts w:ascii="Times New Roman" w:eastAsia="Times New Roman" w:hAnsi="Times New Roman" w:cs="Times New Roman"/>
      <w:sz w:val="24"/>
      <w:szCs w:val="24"/>
    </w:rPr>
  </w:style>
  <w:style w:type="character" w:customStyle="1" w:styleId="Corpodeltesto2Carattere">
    <w:name w:val="Corpo del testo 2 Carattere"/>
    <w:basedOn w:val="Carpredefinitoparagrafo"/>
    <w:link w:val="Corpodeltesto2"/>
    <w:rsid w:val="007A509E"/>
    <w:rPr>
      <w:rFonts w:ascii="Times New Roman" w:eastAsia="Times New Roman" w:hAnsi="Times New Roman" w:cs="Times New Roman"/>
      <w:sz w:val="24"/>
      <w:szCs w:val="24"/>
    </w:rPr>
  </w:style>
  <w:style w:type="paragraph" w:customStyle="1" w:styleId="tx-projects-pi1-singlelink1">
    <w:name w:val="tx-projects-pi1-single_link1"/>
    <w:basedOn w:val="Normale"/>
    <w:rsid w:val="007A509E"/>
    <w:pPr>
      <w:spacing w:before="100" w:beforeAutospacing="1" w:after="180" w:line="288" w:lineRule="atLeast"/>
      <w:jc w:val="right"/>
    </w:pPr>
    <w:rPr>
      <w:rFonts w:ascii="Times New Roman" w:eastAsia="Times New Roman" w:hAnsi="Times New Roman" w:cs="Times New Roman"/>
      <w:vanish/>
      <w:sz w:val="24"/>
      <w:szCs w:val="24"/>
    </w:rPr>
  </w:style>
  <w:style w:type="paragraph" w:styleId="Iniziomodulo-z">
    <w:name w:val="HTML Top of Form"/>
    <w:basedOn w:val="Normale"/>
    <w:next w:val="Normale"/>
    <w:link w:val="Iniziomodulo-zCarattere"/>
    <w:hidden/>
    <w:uiPriority w:val="99"/>
    <w:semiHidden/>
    <w:unhideWhenUsed/>
    <w:rsid w:val="007A509E"/>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Iniziomodulo-zCarattere">
    <w:name w:val="Inizio modulo -z Carattere"/>
    <w:basedOn w:val="Carpredefinitoparagrafo"/>
    <w:link w:val="Iniziomodulo-z"/>
    <w:uiPriority w:val="99"/>
    <w:semiHidden/>
    <w:rsid w:val="007A509E"/>
    <w:rPr>
      <w:rFonts w:ascii="Arial" w:eastAsia="Times New Roman" w:hAnsi="Arial" w:cs="Arial"/>
      <w:vanish/>
      <w:sz w:val="16"/>
      <w:szCs w:val="16"/>
    </w:rPr>
  </w:style>
  <w:style w:type="paragraph" w:styleId="Finemodulo-z">
    <w:name w:val="HTML Bottom of Form"/>
    <w:basedOn w:val="Normale"/>
    <w:next w:val="Normale"/>
    <w:link w:val="Finemodulo-zCarattere"/>
    <w:hidden/>
    <w:uiPriority w:val="99"/>
    <w:semiHidden/>
    <w:unhideWhenUsed/>
    <w:rsid w:val="007A509E"/>
    <w:pPr>
      <w:pBdr>
        <w:top w:val="single" w:sz="6" w:space="1" w:color="auto"/>
      </w:pBdr>
      <w:spacing w:after="0" w:line="240" w:lineRule="auto"/>
      <w:jc w:val="center"/>
    </w:pPr>
    <w:rPr>
      <w:rFonts w:ascii="Arial" w:eastAsia="Times New Roman" w:hAnsi="Arial" w:cs="Arial"/>
      <w:vanish/>
      <w:sz w:val="16"/>
      <w:szCs w:val="16"/>
    </w:rPr>
  </w:style>
  <w:style w:type="character" w:customStyle="1" w:styleId="Finemodulo-zCarattere">
    <w:name w:val="Fine modulo -z Carattere"/>
    <w:basedOn w:val="Carpredefinitoparagrafo"/>
    <w:link w:val="Finemodulo-z"/>
    <w:uiPriority w:val="99"/>
    <w:semiHidden/>
    <w:rsid w:val="007A509E"/>
    <w:rPr>
      <w:rFonts w:ascii="Arial" w:eastAsia="Times New Roman" w:hAnsi="Arial" w:cs="Arial"/>
      <w:vanish/>
      <w:sz w:val="16"/>
      <w:szCs w:val="16"/>
    </w:rPr>
  </w:style>
  <w:style w:type="character" w:customStyle="1" w:styleId="Titolo1Carattere">
    <w:name w:val="Titolo 1 Carattere"/>
    <w:basedOn w:val="Carpredefinitoparagrafo"/>
    <w:link w:val="Titolo1"/>
    <w:uiPriority w:val="9"/>
    <w:rsid w:val="004E121D"/>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4E121D"/>
    <w:pPr>
      <w:outlineLvl w:val="9"/>
    </w:pPr>
  </w:style>
  <w:style w:type="character" w:customStyle="1" w:styleId="Titolo2Carattere">
    <w:name w:val="Titolo 2 Carattere"/>
    <w:basedOn w:val="Carpredefinitoparagrafo"/>
    <w:link w:val="Titolo2"/>
    <w:uiPriority w:val="9"/>
    <w:semiHidden/>
    <w:rsid w:val="004E121D"/>
    <w:rPr>
      <w:rFonts w:asciiTheme="majorHAnsi" w:eastAsiaTheme="majorEastAsia" w:hAnsiTheme="majorHAnsi" w:cstheme="majorBidi"/>
      <w:b/>
      <w:bCs/>
      <w:color w:val="4F81BD" w:themeColor="accent1"/>
      <w:sz w:val="26"/>
      <w:szCs w:val="26"/>
    </w:rPr>
  </w:style>
  <w:style w:type="character" w:customStyle="1" w:styleId="Titolo4Carattere">
    <w:name w:val="Titolo 4 Carattere"/>
    <w:basedOn w:val="Carpredefinitoparagrafo"/>
    <w:link w:val="Titolo4"/>
    <w:uiPriority w:val="9"/>
    <w:rsid w:val="004E121D"/>
    <w:rPr>
      <w:rFonts w:asciiTheme="majorHAnsi" w:eastAsiaTheme="majorEastAsia" w:hAnsiTheme="majorHAnsi" w:cstheme="majorBidi"/>
      <w:b/>
      <w:bCs/>
      <w:i/>
      <w:iCs/>
      <w:color w:val="4F81BD" w:themeColor="accent1"/>
    </w:rPr>
  </w:style>
  <w:style w:type="paragraph" w:styleId="Corpotesto">
    <w:name w:val="Body Text"/>
    <w:basedOn w:val="Normale"/>
    <w:link w:val="CorpotestoCarattere"/>
    <w:uiPriority w:val="99"/>
    <w:unhideWhenUsed/>
    <w:rsid w:val="004E121D"/>
    <w:pPr>
      <w:spacing w:after="120"/>
    </w:pPr>
  </w:style>
  <w:style w:type="character" w:customStyle="1" w:styleId="CorpotestoCarattere">
    <w:name w:val="Corpo testo Carattere"/>
    <w:basedOn w:val="Carpredefinitoparagrafo"/>
    <w:link w:val="Corpotesto"/>
    <w:uiPriority w:val="99"/>
    <w:rsid w:val="004E121D"/>
  </w:style>
  <w:style w:type="character" w:customStyle="1" w:styleId="Titolo3Carattere">
    <w:name w:val="Titolo 3 Carattere"/>
    <w:basedOn w:val="Carpredefinitoparagrafo"/>
    <w:link w:val="Titolo3"/>
    <w:rsid w:val="004E121D"/>
    <w:rPr>
      <w:rFonts w:ascii="Arial" w:eastAsia="Times New Roman" w:hAnsi="Arial" w:cs="Arial"/>
      <w:b/>
      <w:bCs/>
      <w:sz w:val="26"/>
      <w:szCs w:val="26"/>
    </w:rPr>
  </w:style>
  <w:style w:type="paragraph" w:styleId="Testonotaapidipagina">
    <w:name w:val="footnote text"/>
    <w:basedOn w:val="Normale"/>
    <w:link w:val="TestonotaapidipaginaCarattere"/>
    <w:semiHidden/>
    <w:rsid w:val="004E121D"/>
    <w:pPr>
      <w:spacing w:after="0" w:line="240" w:lineRule="auto"/>
    </w:pPr>
    <w:rPr>
      <w:rFonts w:ascii="Tahoma" w:eastAsia="Times New Roman" w:hAnsi="Tahoma" w:cs="Times New Roman"/>
      <w:sz w:val="20"/>
      <w:szCs w:val="20"/>
    </w:rPr>
  </w:style>
  <w:style w:type="character" w:customStyle="1" w:styleId="TestonotaapidipaginaCarattere">
    <w:name w:val="Testo nota a piè di pagina Carattere"/>
    <w:basedOn w:val="Carpredefinitoparagrafo"/>
    <w:link w:val="Testonotaapidipagina"/>
    <w:semiHidden/>
    <w:rsid w:val="004E121D"/>
    <w:rPr>
      <w:rFonts w:ascii="Tahoma" w:eastAsia="Times New Roman" w:hAnsi="Tahoma" w:cs="Times New Roman"/>
      <w:sz w:val="20"/>
      <w:szCs w:val="20"/>
    </w:rPr>
  </w:style>
  <w:style w:type="character" w:styleId="Rimandonotaapidipagina">
    <w:name w:val="footnote reference"/>
    <w:semiHidden/>
    <w:rsid w:val="004E121D"/>
    <w:rPr>
      <w:vertAlign w:val="superscript"/>
    </w:rPr>
  </w:style>
  <w:style w:type="paragraph" w:customStyle="1" w:styleId="numeridipagina">
    <w:name w:val="numeri di pagina"/>
    <w:basedOn w:val="Normale"/>
    <w:rsid w:val="004E121D"/>
    <w:pPr>
      <w:spacing w:after="0" w:line="360" w:lineRule="auto"/>
      <w:jc w:val="center"/>
    </w:pPr>
    <w:rPr>
      <w:rFonts w:ascii="Times New Roman" w:eastAsia="Times New Roman" w:hAnsi="Times New Roman" w:cs="Times New Roman"/>
      <w:sz w:val="20"/>
      <w:szCs w:val="20"/>
    </w:rPr>
  </w:style>
  <w:style w:type="character" w:customStyle="1" w:styleId="apple-converted-space">
    <w:name w:val="apple-converted-space"/>
    <w:basedOn w:val="Carpredefinitoparagrafo"/>
    <w:rsid w:val="004E121D"/>
  </w:style>
  <w:style w:type="character" w:customStyle="1" w:styleId="Titolo5Carattere">
    <w:name w:val="Titolo 5 Carattere"/>
    <w:basedOn w:val="Carpredefinitoparagrafo"/>
    <w:link w:val="Titolo5"/>
    <w:uiPriority w:val="9"/>
    <w:semiHidden/>
    <w:rsid w:val="000F643A"/>
    <w:rPr>
      <w:rFonts w:asciiTheme="majorHAnsi" w:eastAsiaTheme="majorEastAsia" w:hAnsiTheme="majorHAnsi" w:cstheme="majorBidi"/>
      <w:color w:val="243F60" w:themeColor="accent1" w:themeShade="7F"/>
    </w:rPr>
  </w:style>
  <w:style w:type="paragraph" w:styleId="Rientrocorpodeltesto">
    <w:name w:val="Body Text Indent"/>
    <w:basedOn w:val="Normale"/>
    <w:link w:val="RientrocorpodeltestoCarattere"/>
    <w:uiPriority w:val="99"/>
    <w:semiHidden/>
    <w:unhideWhenUsed/>
    <w:rsid w:val="000F643A"/>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0F643A"/>
  </w:style>
  <w:style w:type="character" w:styleId="AcronimoHTML">
    <w:name w:val="HTML Acronym"/>
    <w:basedOn w:val="Carpredefinitoparagrafo"/>
    <w:rsid w:val="000F643A"/>
  </w:style>
  <w:style w:type="paragraph" w:styleId="NormaleWeb">
    <w:name w:val="Normal (Web)"/>
    <w:basedOn w:val="Normale"/>
    <w:uiPriority w:val="99"/>
    <w:rsid w:val="000F643A"/>
    <w:pPr>
      <w:spacing w:before="100" w:beforeAutospacing="1" w:after="100" w:afterAutospacing="1" w:line="240" w:lineRule="auto"/>
    </w:pPr>
    <w:rPr>
      <w:rFonts w:ascii="Times New Roman" w:eastAsia="Times New Roman" w:hAnsi="Times New Roman" w:cs="Times New Roman"/>
      <w:sz w:val="24"/>
      <w:szCs w:val="24"/>
    </w:rPr>
  </w:style>
  <w:style w:type="paragraph" w:styleId="Rientrocorpodeltesto2">
    <w:name w:val="Body Text Indent 2"/>
    <w:basedOn w:val="Normale"/>
    <w:link w:val="Rientrocorpodeltesto2Carattere"/>
    <w:uiPriority w:val="99"/>
    <w:semiHidden/>
    <w:unhideWhenUsed/>
    <w:rsid w:val="00583E2C"/>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583E2C"/>
  </w:style>
  <w:style w:type="paragraph" w:styleId="Rientrocorpodeltesto3">
    <w:name w:val="Body Text Indent 3"/>
    <w:basedOn w:val="Normale"/>
    <w:link w:val="Rientrocorpodeltesto3Carattere"/>
    <w:rsid w:val="00583E2C"/>
    <w:pPr>
      <w:overflowPunct w:val="0"/>
      <w:autoSpaceDE w:val="0"/>
      <w:autoSpaceDN w:val="0"/>
      <w:adjustRightInd w:val="0"/>
      <w:spacing w:after="120" w:line="240" w:lineRule="auto"/>
      <w:ind w:left="283"/>
      <w:textAlignment w:val="baseline"/>
    </w:pPr>
    <w:rPr>
      <w:rFonts w:ascii="Times New Roman" w:eastAsia="Times New Roman" w:hAnsi="Times New Roman" w:cs="Times New Roman"/>
      <w:sz w:val="16"/>
      <w:szCs w:val="16"/>
      <w:lang w:val="x-none" w:eastAsia="x-none"/>
    </w:rPr>
  </w:style>
  <w:style w:type="character" w:customStyle="1" w:styleId="Rientrocorpodeltesto3Carattere">
    <w:name w:val="Rientro corpo del testo 3 Carattere"/>
    <w:basedOn w:val="Carpredefinitoparagrafo"/>
    <w:link w:val="Rientrocorpodeltesto3"/>
    <w:rsid w:val="00583E2C"/>
    <w:rPr>
      <w:rFonts w:ascii="Times New Roman" w:eastAsia="Times New Roman" w:hAnsi="Times New Roman" w:cs="Times New Roman"/>
      <w:sz w:val="16"/>
      <w:szCs w:val="16"/>
      <w:lang w:val="x-none" w:eastAsia="x-none"/>
    </w:rPr>
  </w:style>
  <w:style w:type="paragraph" w:customStyle="1" w:styleId="testo">
    <w:name w:val="testo"/>
    <w:basedOn w:val="Normale"/>
    <w:rsid w:val="00583E2C"/>
    <w:pPr>
      <w:keepNext/>
      <w:spacing w:before="240" w:after="60" w:line="360" w:lineRule="auto"/>
      <w:ind w:firstLine="709"/>
      <w:jc w:val="both"/>
      <w:outlineLvl w:val="1"/>
    </w:pPr>
    <w:rPr>
      <w:rFonts w:ascii="Arial" w:eastAsia="Times New Roman" w:hAnsi="Arial" w:cs="Times New Roman"/>
      <w:szCs w:val="20"/>
    </w:rPr>
  </w:style>
  <w:style w:type="paragraph" w:styleId="Sommario1">
    <w:name w:val="toc 1"/>
    <w:basedOn w:val="Normale"/>
    <w:next w:val="Normale"/>
    <w:autoRedefine/>
    <w:uiPriority w:val="39"/>
    <w:unhideWhenUsed/>
    <w:rsid w:val="00AA35E6"/>
    <w:pPr>
      <w:spacing w:after="100"/>
    </w:pPr>
  </w:style>
  <w:style w:type="paragraph" w:styleId="Sommario3">
    <w:name w:val="toc 3"/>
    <w:basedOn w:val="Normale"/>
    <w:next w:val="Normale"/>
    <w:autoRedefine/>
    <w:uiPriority w:val="39"/>
    <w:unhideWhenUsed/>
    <w:rsid w:val="00AA35E6"/>
    <w:pPr>
      <w:spacing w:after="100"/>
      <w:ind w:left="440"/>
    </w:pPr>
  </w:style>
  <w:style w:type="character" w:styleId="Enfasicorsivo">
    <w:name w:val="Emphasis"/>
    <w:basedOn w:val="Carpredefinitoparagrafo"/>
    <w:uiPriority w:val="20"/>
    <w:qFormat/>
    <w:rsid w:val="00FE5AD5"/>
    <w:rPr>
      <w:i/>
      <w:iCs/>
    </w:rPr>
  </w:style>
  <w:style w:type="character" w:customStyle="1" w:styleId="attach">
    <w:name w:val="attach"/>
    <w:basedOn w:val="Carpredefinitoparagrafo"/>
    <w:rsid w:val="006C552F"/>
  </w:style>
  <w:style w:type="character" w:customStyle="1" w:styleId="conpdf">
    <w:name w:val="con_pdf"/>
    <w:basedOn w:val="Carpredefinitoparagrafo"/>
    <w:rsid w:val="0018494F"/>
  </w:style>
  <w:style w:type="character" w:customStyle="1" w:styleId="lnkesterno">
    <w:name w:val="lnk_esterno"/>
    <w:basedOn w:val="Carpredefinitoparagrafo"/>
    <w:rsid w:val="004107D3"/>
  </w:style>
  <w:style w:type="character" w:customStyle="1" w:styleId="riferimento">
    <w:name w:val="riferimento"/>
    <w:basedOn w:val="Carpredefinitoparagrafo"/>
    <w:rsid w:val="008F7415"/>
  </w:style>
  <w:style w:type="paragraph" w:customStyle="1" w:styleId="titolodoc">
    <w:name w:val="titolodoc"/>
    <w:basedOn w:val="Normale"/>
    <w:rsid w:val="008F7415"/>
    <w:pPr>
      <w:spacing w:before="100" w:beforeAutospacing="1" w:after="100" w:afterAutospacing="1" w:line="240" w:lineRule="auto"/>
    </w:pPr>
    <w:rPr>
      <w:rFonts w:ascii="Times New Roman" w:eastAsia="Times New Roman" w:hAnsi="Times New Roman" w:cs="Times New Roman"/>
      <w:sz w:val="24"/>
      <w:szCs w:val="24"/>
    </w:rPr>
  </w:style>
  <w:style w:type="paragraph" w:styleId="Titolo">
    <w:name w:val="Title"/>
    <w:basedOn w:val="Normale"/>
    <w:link w:val="TitoloCarattere"/>
    <w:qFormat/>
    <w:rsid w:val="00450301"/>
    <w:pPr>
      <w:overflowPunct w:val="0"/>
      <w:autoSpaceDE w:val="0"/>
      <w:autoSpaceDN w:val="0"/>
      <w:adjustRightInd w:val="0"/>
      <w:spacing w:after="0" w:line="300" w:lineRule="atLeast"/>
      <w:jc w:val="center"/>
      <w:textAlignment w:val="baseline"/>
    </w:pPr>
    <w:rPr>
      <w:rFonts w:ascii="Times New Roman" w:eastAsia="Times New Roman" w:hAnsi="Times New Roman" w:cs="Times New Roman"/>
      <w:sz w:val="32"/>
      <w:szCs w:val="20"/>
      <w:lang w:val="x-none" w:eastAsia="x-none"/>
    </w:rPr>
  </w:style>
  <w:style w:type="character" w:customStyle="1" w:styleId="TitoloCarattere">
    <w:name w:val="Titolo Carattere"/>
    <w:basedOn w:val="Carpredefinitoparagrafo"/>
    <w:link w:val="Titolo"/>
    <w:rsid w:val="00450301"/>
    <w:rPr>
      <w:rFonts w:ascii="Times New Roman" w:eastAsia="Times New Roman" w:hAnsi="Times New Roman" w:cs="Times New Roman"/>
      <w:sz w:val="32"/>
      <w:szCs w:val="20"/>
      <w:lang w:val="x-none" w:eastAsia="x-none"/>
    </w:rPr>
  </w:style>
  <w:style w:type="paragraph" w:customStyle="1" w:styleId="tabella">
    <w:name w:val="tabella"/>
    <w:basedOn w:val="Normale"/>
    <w:rsid w:val="00450301"/>
    <w:pPr>
      <w:widowControl w:val="0"/>
      <w:spacing w:before="74" w:after="0" w:line="360" w:lineRule="auto"/>
    </w:pPr>
    <w:rPr>
      <w:rFonts w:ascii="Times New Roman" w:eastAsia="Times New Roman" w:hAnsi="Times New Roman" w:cs="Times New Roman"/>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719988">
      <w:bodyDiv w:val="1"/>
      <w:marLeft w:val="0"/>
      <w:marRight w:val="0"/>
      <w:marTop w:val="0"/>
      <w:marBottom w:val="0"/>
      <w:divBdr>
        <w:top w:val="none" w:sz="0" w:space="0" w:color="auto"/>
        <w:left w:val="none" w:sz="0" w:space="0" w:color="auto"/>
        <w:bottom w:val="none" w:sz="0" w:space="0" w:color="auto"/>
        <w:right w:val="none" w:sz="0" w:space="0" w:color="auto"/>
      </w:divBdr>
    </w:div>
    <w:div w:id="95252617">
      <w:bodyDiv w:val="1"/>
      <w:marLeft w:val="0"/>
      <w:marRight w:val="0"/>
      <w:marTop w:val="0"/>
      <w:marBottom w:val="0"/>
      <w:divBdr>
        <w:top w:val="none" w:sz="0" w:space="0" w:color="auto"/>
        <w:left w:val="none" w:sz="0" w:space="0" w:color="auto"/>
        <w:bottom w:val="none" w:sz="0" w:space="0" w:color="auto"/>
        <w:right w:val="none" w:sz="0" w:space="0" w:color="auto"/>
      </w:divBdr>
    </w:div>
    <w:div w:id="114523825">
      <w:bodyDiv w:val="1"/>
      <w:marLeft w:val="0"/>
      <w:marRight w:val="0"/>
      <w:marTop w:val="0"/>
      <w:marBottom w:val="0"/>
      <w:divBdr>
        <w:top w:val="none" w:sz="0" w:space="0" w:color="auto"/>
        <w:left w:val="none" w:sz="0" w:space="0" w:color="auto"/>
        <w:bottom w:val="none" w:sz="0" w:space="0" w:color="auto"/>
        <w:right w:val="none" w:sz="0" w:space="0" w:color="auto"/>
      </w:divBdr>
    </w:div>
    <w:div w:id="114910639">
      <w:bodyDiv w:val="1"/>
      <w:marLeft w:val="0"/>
      <w:marRight w:val="0"/>
      <w:marTop w:val="0"/>
      <w:marBottom w:val="0"/>
      <w:divBdr>
        <w:top w:val="none" w:sz="0" w:space="0" w:color="auto"/>
        <w:left w:val="none" w:sz="0" w:space="0" w:color="auto"/>
        <w:bottom w:val="none" w:sz="0" w:space="0" w:color="auto"/>
        <w:right w:val="none" w:sz="0" w:space="0" w:color="auto"/>
      </w:divBdr>
    </w:div>
    <w:div w:id="177283384">
      <w:bodyDiv w:val="1"/>
      <w:marLeft w:val="0"/>
      <w:marRight w:val="0"/>
      <w:marTop w:val="0"/>
      <w:marBottom w:val="0"/>
      <w:divBdr>
        <w:top w:val="none" w:sz="0" w:space="0" w:color="auto"/>
        <w:left w:val="none" w:sz="0" w:space="0" w:color="auto"/>
        <w:bottom w:val="none" w:sz="0" w:space="0" w:color="auto"/>
        <w:right w:val="none" w:sz="0" w:space="0" w:color="auto"/>
      </w:divBdr>
      <w:divsChild>
        <w:div w:id="1471556933">
          <w:marLeft w:val="0"/>
          <w:marRight w:val="0"/>
          <w:marTop w:val="0"/>
          <w:marBottom w:val="0"/>
          <w:divBdr>
            <w:top w:val="none" w:sz="0" w:space="0" w:color="auto"/>
            <w:left w:val="none" w:sz="0" w:space="0" w:color="auto"/>
            <w:bottom w:val="none" w:sz="0" w:space="0" w:color="auto"/>
            <w:right w:val="none" w:sz="0" w:space="0" w:color="auto"/>
          </w:divBdr>
          <w:divsChild>
            <w:div w:id="35770828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4950497">
      <w:bodyDiv w:val="1"/>
      <w:marLeft w:val="0"/>
      <w:marRight w:val="0"/>
      <w:marTop w:val="0"/>
      <w:marBottom w:val="0"/>
      <w:divBdr>
        <w:top w:val="none" w:sz="0" w:space="0" w:color="auto"/>
        <w:left w:val="none" w:sz="0" w:space="0" w:color="auto"/>
        <w:bottom w:val="none" w:sz="0" w:space="0" w:color="auto"/>
        <w:right w:val="none" w:sz="0" w:space="0" w:color="auto"/>
      </w:divBdr>
    </w:div>
    <w:div w:id="242448282">
      <w:bodyDiv w:val="1"/>
      <w:marLeft w:val="0"/>
      <w:marRight w:val="0"/>
      <w:marTop w:val="0"/>
      <w:marBottom w:val="0"/>
      <w:divBdr>
        <w:top w:val="none" w:sz="0" w:space="0" w:color="auto"/>
        <w:left w:val="none" w:sz="0" w:space="0" w:color="auto"/>
        <w:bottom w:val="none" w:sz="0" w:space="0" w:color="auto"/>
        <w:right w:val="none" w:sz="0" w:space="0" w:color="auto"/>
      </w:divBdr>
    </w:div>
    <w:div w:id="341009333">
      <w:bodyDiv w:val="1"/>
      <w:marLeft w:val="0"/>
      <w:marRight w:val="0"/>
      <w:marTop w:val="0"/>
      <w:marBottom w:val="0"/>
      <w:divBdr>
        <w:top w:val="none" w:sz="0" w:space="0" w:color="auto"/>
        <w:left w:val="none" w:sz="0" w:space="0" w:color="auto"/>
        <w:bottom w:val="none" w:sz="0" w:space="0" w:color="auto"/>
        <w:right w:val="none" w:sz="0" w:space="0" w:color="auto"/>
      </w:divBdr>
    </w:div>
    <w:div w:id="365521801">
      <w:bodyDiv w:val="1"/>
      <w:marLeft w:val="0"/>
      <w:marRight w:val="0"/>
      <w:marTop w:val="0"/>
      <w:marBottom w:val="0"/>
      <w:divBdr>
        <w:top w:val="none" w:sz="0" w:space="0" w:color="auto"/>
        <w:left w:val="none" w:sz="0" w:space="0" w:color="auto"/>
        <w:bottom w:val="none" w:sz="0" w:space="0" w:color="auto"/>
        <w:right w:val="none" w:sz="0" w:space="0" w:color="auto"/>
      </w:divBdr>
    </w:div>
    <w:div w:id="368605616">
      <w:bodyDiv w:val="1"/>
      <w:marLeft w:val="0"/>
      <w:marRight w:val="0"/>
      <w:marTop w:val="0"/>
      <w:marBottom w:val="0"/>
      <w:divBdr>
        <w:top w:val="none" w:sz="0" w:space="0" w:color="auto"/>
        <w:left w:val="none" w:sz="0" w:space="0" w:color="auto"/>
        <w:bottom w:val="none" w:sz="0" w:space="0" w:color="auto"/>
        <w:right w:val="none" w:sz="0" w:space="0" w:color="auto"/>
      </w:divBdr>
    </w:div>
    <w:div w:id="495190898">
      <w:bodyDiv w:val="1"/>
      <w:marLeft w:val="0"/>
      <w:marRight w:val="0"/>
      <w:marTop w:val="0"/>
      <w:marBottom w:val="0"/>
      <w:divBdr>
        <w:top w:val="none" w:sz="0" w:space="0" w:color="auto"/>
        <w:left w:val="none" w:sz="0" w:space="0" w:color="auto"/>
        <w:bottom w:val="none" w:sz="0" w:space="0" w:color="auto"/>
        <w:right w:val="none" w:sz="0" w:space="0" w:color="auto"/>
      </w:divBdr>
    </w:div>
    <w:div w:id="590116153">
      <w:bodyDiv w:val="1"/>
      <w:marLeft w:val="0"/>
      <w:marRight w:val="0"/>
      <w:marTop w:val="0"/>
      <w:marBottom w:val="0"/>
      <w:divBdr>
        <w:top w:val="none" w:sz="0" w:space="0" w:color="auto"/>
        <w:left w:val="none" w:sz="0" w:space="0" w:color="auto"/>
        <w:bottom w:val="none" w:sz="0" w:space="0" w:color="auto"/>
        <w:right w:val="none" w:sz="0" w:space="0" w:color="auto"/>
      </w:divBdr>
    </w:div>
    <w:div w:id="610361859">
      <w:bodyDiv w:val="1"/>
      <w:marLeft w:val="0"/>
      <w:marRight w:val="0"/>
      <w:marTop w:val="0"/>
      <w:marBottom w:val="0"/>
      <w:divBdr>
        <w:top w:val="none" w:sz="0" w:space="0" w:color="auto"/>
        <w:left w:val="none" w:sz="0" w:space="0" w:color="auto"/>
        <w:bottom w:val="none" w:sz="0" w:space="0" w:color="auto"/>
        <w:right w:val="none" w:sz="0" w:space="0" w:color="auto"/>
      </w:divBdr>
      <w:divsChild>
        <w:div w:id="925723586">
          <w:marLeft w:val="0"/>
          <w:marRight w:val="0"/>
          <w:marTop w:val="100"/>
          <w:marBottom w:val="100"/>
          <w:divBdr>
            <w:top w:val="none" w:sz="0" w:space="0" w:color="auto"/>
            <w:left w:val="none" w:sz="0" w:space="0" w:color="auto"/>
            <w:bottom w:val="none" w:sz="0" w:space="0" w:color="auto"/>
            <w:right w:val="none" w:sz="0" w:space="0" w:color="auto"/>
          </w:divBdr>
          <w:divsChild>
            <w:div w:id="194733388">
              <w:marLeft w:val="0"/>
              <w:marRight w:val="0"/>
              <w:marTop w:val="0"/>
              <w:marBottom w:val="0"/>
              <w:divBdr>
                <w:top w:val="none" w:sz="0" w:space="0" w:color="auto"/>
                <w:left w:val="none" w:sz="0" w:space="0" w:color="auto"/>
                <w:bottom w:val="none" w:sz="0" w:space="0" w:color="auto"/>
                <w:right w:val="none" w:sz="0" w:space="0" w:color="auto"/>
              </w:divBdr>
              <w:divsChild>
                <w:div w:id="1550997073">
                  <w:marLeft w:val="0"/>
                  <w:marRight w:val="0"/>
                  <w:marTop w:val="0"/>
                  <w:marBottom w:val="0"/>
                  <w:divBdr>
                    <w:top w:val="none" w:sz="0" w:space="0" w:color="auto"/>
                    <w:left w:val="none" w:sz="0" w:space="0" w:color="auto"/>
                    <w:bottom w:val="none" w:sz="0" w:space="0" w:color="auto"/>
                    <w:right w:val="none" w:sz="0" w:space="0" w:color="auto"/>
                  </w:divBdr>
                  <w:divsChild>
                    <w:div w:id="1526405941">
                      <w:marLeft w:val="0"/>
                      <w:marRight w:val="0"/>
                      <w:marTop w:val="0"/>
                      <w:marBottom w:val="0"/>
                      <w:divBdr>
                        <w:top w:val="none" w:sz="0" w:space="0" w:color="auto"/>
                        <w:left w:val="none" w:sz="0" w:space="0" w:color="auto"/>
                        <w:bottom w:val="none" w:sz="0" w:space="0" w:color="auto"/>
                        <w:right w:val="none" w:sz="0" w:space="0" w:color="auto"/>
                      </w:divBdr>
                      <w:divsChild>
                        <w:div w:id="1184978515">
                          <w:marLeft w:val="0"/>
                          <w:marRight w:val="0"/>
                          <w:marTop w:val="0"/>
                          <w:marBottom w:val="0"/>
                          <w:divBdr>
                            <w:top w:val="none" w:sz="0" w:space="0" w:color="auto"/>
                            <w:left w:val="none" w:sz="0" w:space="0" w:color="auto"/>
                            <w:bottom w:val="none" w:sz="0" w:space="0" w:color="auto"/>
                            <w:right w:val="none" w:sz="0" w:space="0" w:color="auto"/>
                          </w:divBdr>
                          <w:divsChild>
                            <w:div w:id="1409497691">
                              <w:marLeft w:val="0"/>
                              <w:marRight w:val="0"/>
                              <w:marTop w:val="0"/>
                              <w:marBottom w:val="0"/>
                              <w:divBdr>
                                <w:top w:val="none" w:sz="0" w:space="0" w:color="auto"/>
                                <w:left w:val="none" w:sz="0" w:space="0" w:color="auto"/>
                                <w:bottom w:val="none" w:sz="0" w:space="0" w:color="auto"/>
                                <w:right w:val="none" w:sz="0" w:space="0" w:color="auto"/>
                              </w:divBdr>
                              <w:divsChild>
                                <w:div w:id="791942278">
                                  <w:marLeft w:val="9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1390019">
      <w:bodyDiv w:val="1"/>
      <w:marLeft w:val="0"/>
      <w:marRight w:val="0"/>
      <w:marTop w:val="0"/>
      <w:marBottom w:val="0"/>
      <w:divBdr>
        <w:top w:val="none" w:sz="0" w:space="0" w:color="auto"/>
        <w:left w:val="none" w:sz="0" w:space="0" w:color="auto"/>
        <w:bottom w:val="none" w:sz="0" w:space="0" w:color="auto"/>
        <w:right w:val="none" w:sz="0" w:space="0" w:color="auto"/>
      </w:divBdr>
    </w:div>
    <w:div w:id="681787600">
      <w:bodyDiv w:val="1"/>
      <w:marLeft w:val="0"/>
      <w:marRight w:val="0"/>
      <w:marTop w:val="0"/>
      <w:marBottom w:val="0"/>
      <w:divBdr>
        <w:top w:val="none" w:sz="0" w:space="0" w:color="auto"/>
        <w:left w:val="none" w:sz="0" w:space="0" w:color="auto"/>
        <w:bottom w:val="none" w:sz="0" w:space="0" w:color="auto"/>
        <w:right w:val="none" w:sz="0" w:space="0" w:color="auto"/>
      </w:divBdr>
    </w:div>
    <w:div w:id="686250170">
      <w:bodyDiv w:val="1"/>
      <w:marLeft w:val="0"/>
      <w:marRight w:val="0"/>
      <w:marTop w:val="0"/>
      <w:marBottom w:val="0"/>
      <w:divBdr>
        <w:top w:val="none" w:sz="0" w:space="0" w:color="auto"/>
        <w:left w:val="none" w:sz="0" w:space="0" w:color="auto"/>
        <w:bottom w:val="none" w:sz="0" w:space="0" w:color="auto"/>
        <w:right w:val="none" w:sz="0" w:space="0" w:color="auto"/>
      </w:divBdr>
    </w:div>
    <w:div w:id="689186704">
      <w:bodyDiv w:val="1"/>
      <w:marLeft w:val="0"/>
      <w:marRight w:val="0"/>
      <w:marTop w:val="0"/>
      <w:marBottom w:val="0"/>
      <w:divBdr>
        <w:top w:val="none" w:sz="0" w:space="0" w:color="auto"/>
        <w:left w:val="none" w:sz="0" w:space="0" w:color="auto"/>
        <w:bottom w:val="none" w:sz="0" w:space="0" w:color="auto"/>
        <w:right w:val="none" w:sz="0" w:space="0" w:color="auto"/>
      </w:divBdr>
    </w:div>
    <w:div w:id="698507129">
      <w:bodyDiv w:val="1"/>
      <w:marLeft w:val="0"/>
      <w:marRight w:val="0"/>
      <w:marTop w:val="0"/>
      <w:marBottom w:val="0"/>
      <w:divBdr>
        <w:top w:val="none" w:sz="0" w:space="0" w:color="auto"/>
        <w:left w:val="none" w:sz="0" w:space="0" w:color="auto"/>
        <w:bottom w:val="none" w:sz="0" w:space="0" w:color="auto"/>
        <w:right w:val="none" w:sz="0" w:space="0" w:color="auto"/>
      </w:divBdr>
    </w:div>
    <w:div w:id="797649425">
      <w:bodyDiv w:val="1"/>
      <w:marLeft w:val="0"/>
      <w:marRight w:val="0"/>
      <w:marTop w:val="0"/>
      <w:marBottom w:val="0"/>
      <w:divBdr>
        <w:top w:val="none" w:sz="0" w:space="0" w:color="auto"/>
        <w:left w:val="none" w:sz="0" w:space="0" w:color="auto"/>
        <w:bottom w:val="none" w:sz="0" w:space="0" w:color="auto"/>
        <w:right w:val="none" w:sz="0" w:space="0" w:color="auto"/>
      </w:divBdr>
    </w:div>
    <w:div w:id="840394360">
      <w:bodyDiv w:val="1"/>
      <w:marLeft w:val="0"/>
      <w:marRight w:val="0"/>
      <w:marTop w:val="0"/>
      <w:marBottom w:val="0"/>
      <w:divBdr>
        <w:top w:val="none" w:sz="0" w:space="0" w:color="auto"/>
        <w:left w:val="none" w:sz="0" w:space="0" w:color="auto"/>
        <w:bottom w:val="none" w:sz="0" w:space="0" w:color="auto"/>
        <w:right w:val="none" w:sz="0" w:space="0" w:color="auto"/>
      </w:divBdr>
    </w:div>
    <w:div w:id="919681542">
      <w:bodyDiv w:val="1"/>
      <w:marLeft w:val="0"/>
      <w:marRight w:val="0"/>
      <w:marTop w:val="0"/>
      <w:marBottom w:val="0"/>
      <w:divBdr>
        <w:top w:val="none" w:sz="0" w:space="0" w:color="auto"/>
        <w:left w:val="none" w:sz="0" w:space="0" w:color="auto"/>
        <w:bottom w:val="none" w:sz="0" w:space="0" w:color="auto"/>
        <w:right w:val="none" w:sz="0" w:space="0" w:color="auto"/>
      </w:divBdr>
    </w:div>
    <w:div w:id="932861407">
      <w:bodyDiv w:val="1"/>
      <w:marLeft w:val="0"/>
      <w:marRight w:val="0"/>
      <w:marTop w:val="0"/>
      <w:marBottom w:val="0"/>
      <w:divBdr>
        <w:top w:val="none" w:sz="0" w:space="0" w:color="auto"/>
        <w:left w:val="none" w:sz="0" w:space="0" w:color="auto"/>
        <w:bottom w:val="none" w:sz="0" w:space="0" w:color="auto"/>
        <w:right w:val="none" w:sz="0" w:space="0" w:color="auto"/>
      </w:divBdr>
    </w:div>
    <w:div w:id="942298057">
      <w:bodyDiv w:val="1"/>
      <w:marLeft w:val="0"/>
      <w:marRight w:val="0"/>
      <w:marTop w:val="0"/>
      <w:marBottom w:val="0"/>
      <w:divBdr>
        <w:top w:val="none" w:sz="0" w:space="0" w:color="auto"/>
        <w:left w:val="none" w:sz="0" w:space="0" w:color="auto"/>
        <w:bottom w:val="none" w:sz="0" w:space="0" w:color="auto"/>
        <w:right w:val="none" w:sz="0" w:space="0" w:color="auto"/>
      </w:divBdr>
    </w:div>
    <w:div w:id="945816886">
      <w:bodyDiv w:val="1"/>
      <w:marLeft w:val="0"/>
      <w:marRight w:val="0"/>
      <w:marTop w:val="0"/>
      <w:marBottom w:val="0"/>
      <w:divBdr>
        <w:top w:val="none" w:sz="0" w:space="0" w:color="auto"/>
        <w:left w:val="none" w:sz="0" w:space="0" w:color="auto"/>
        <w:bottom w:val="none" w:sz="0" w:space="0" w:color="auto"/>
        <w:right w:val="none" w:sz="0" w:space="0" w:color="auto"/>
      </w:divBdr>
    </w:div>
    <w:div w:id="946547223">
      <w:bodyDiv w:val="1"/>
      <w:marLeft w:val="0"/>
      <w:marRight w:val="0"/>
      <w:marTop w:val="0"/>
      <w:marBottom w:val="0"/>
      <w:divBdr>
        <w:top w:val="none" w:sz="0" w:space="0" w:color="auto"/>
        <w:left w:val="none" w:sz="0" w:space="0" w:color="auto"/>
        <w:bottom w:val="none" w:sz="0" w:space="0" w:color="auto"/>
        <w:right w:val="none" w:sz="0" w:space="0" w:color="auto"/>
      </w:divBdr>
    </w:div>
    <w:div w:id="984818750">
      <w:bodyDiv w:val="1"/>
      <w:marLeft w:val="0"/>
      <w:marRight w:val="0"/>
      <w:marTop w:val="0"/>
      <w:marBottom w:val="0"/>
      <w:divBdr>
        <w:top w:val="none" w:sz="0" w:space="0" w:color="auto"/>
        <w:left w:val="none" w:sz="0" w:space="0" w:color="auto"/>
        <w:bottom w:val="none" w:sz="0" w:space="0" w:color="auto"/>
        <w:right w:val="none" w:sz="0" w:space="0" w:color="auto"/>
      </w:divBdr>
    </w:div>
    <w:div w:id="1078286662">
      <w:bodyDiv w:val="1"/>
      <w:marLeft w:val="0"/>
      <w:marRight w:val="0"/>
      <w:marTop w:val="0"/>
      <w:marBottom w:val="0"/>
      <w:divBdr>
        <w:top w:val="none" w:sz="0" w:space="0" w:color="auto"/>
        <w:left w:val="none" w:sz="0" w:space="0" w:color="auto"/>
        <w:bottom w:val="none" w:sz="0" w:space="0" w:color="auto"/>
        <w:right w:val="none" w:sz="0" w:space="0" w:color="auto"/>
      </w:divBdr>
    </w:div>
    <w:div w:id="1090350087">
      <w:bodyDiv w:val="1"/>
      <w:marLeft w:val="0"/>
      <w:marRight w:val="0"/>
      <w:marTop w:val="0"/>
      <w:marBottom w:val="0"/>
      <w:divBdr>
        <w:top w:val="none" w:sz="0" w:space="0" w:color="auto"/>
        <w:left w:val="none" w:sz="0" w:space="0" w:color="auto"/>
        <w:bottom w:val="none" w:sz="0" w:space="0" w:color="auto"/>
        <w:right w:val="none" w:sz="0" w:space="0" w:color="auto"/>
      </w:divBdr>
    </w:div>
    <w:div w:id="1093478044">
      <w:bodyDiv w:val="1"/>
      <w:marLeft w:val="0"/>
      <w:marRight w:val="0"/>
      <w:marTop w:val="0"/>
      <w:marBottom w:val="0"/>
      <w:divBdr>
        <w:top w:val="none" w:sz="0" w:space="0" w:color="auto"/>
        <w:left w:val="none" w:sz="0" w:space="0" w:color="auto"/>
        <w:bottom w:val="none" w:sz="0" w:space="0" w:color="auto"/>
        <w:right w:val="none" w:sz="0" w:space="0" w:color="auto"/>
      </w:divBdr>
    </w:div>
    <w:div w:id="1137528158">
      <w:bodyDiv w:val="1"/>
      <w:marLeft w:val="0"/>
      <w:marRight w:val="0"/>
      <w:marTop w:val="0"/>
      <w:marBottom w:val="0"/>
      <w:divBdr>
        <w:top w:val="none" w:sz="0" w:space="0" w:color="auto"/>
        <w:left w:val="none" w:sz="0" w:space="0" w:color="auto"/>
        <w:bottom w:val="none" w:sz="0" w:space="0" w:color="auto"/>
        <w:right w:val="none" w:sz="0" w:space="0" w:color="auto"/>
      </w:divBdr>
      <w:divsChild>
        <w:div w:id="1972860491">
          <w:marLeft w:val="0"/>
          <w:marRight w:val="0"/>
          <w:marTop w:val="100"/>
          <w:marBottom w:val="100"/>
          <w:divBdr>
            <w:top w:val="none" w:sz="0" w:space="0" w:color="auto"/>
            <w:left w:val="none" w:sz="0" w:space="0" w:color="auto"/>
            <w:bottom w:val="none" w:sz="0" w:space="0" w:color="auto"/>
            <w:right w:val="none" w:sz="0" w:space="0" w:color="auto"/>
          </w:divBdr>
          <w:divsChild>
            <w:div w:id="1827237749">
              <w:marLeft w:val="0"/>
              <w:marRight w:val="0"/>
              <w:marTop w:val="0"/>
              <w:marBottom w:val="0"/>
              <w:divBdr>
                <w:top w:val="none" w:sz="0" w:space="0" w:color="auto"/>
                <w:left w:val="none" w:sz="0" w:space="0" w:color="auto"/>
                <w:bottom w:val="none" w:sz="0" w:space="0" w:color="auto"/>
                <w:right w:val="none" w:sz="0" w:space="0" w:color="auto"/>
              </w:divBdr>
              <w:divsChild>
                <w:div w:id="1519007857">
                  <w:marLeft w:val="0"/>
                  <w:marRight w:val="0"/>
                  <w:marTop w:val="0"/>
                  <w:marBottom w:val="0"/>
                  <w:divBdr>
                    <w:top w:val="none" w:sz="0" w:space="0" w:color="auto"/>
                    <w:left w:val="none" w:sz="0" w:space="0" w:color="auto"/>
                    <w:bottom w:val="none" w:sz="0" w:space="0" w:color="auto"/>
                    <w:right w:val="none" w:sz="0" w:space="0" w:color="auto"/>
                  </w:divBdr>
                  <w:divsChild>
                    <w:div w:id="861939877">
                      <w:marLeft w:val="0"/>
                      <w:marRight w:val="0"/>
                      <w:marTop w:val="0"/>
                      <w:marBottom w:val="0"/>
                      <w:divBdr>
                        <w:top w:val="none" w:sz="0" w:space="0" w:color="auto"/>
                        <w:left w:val="none" w:sz="0" w:space="0" w:color="auto"/>
                        <w:bottom w:val="none" w:sz="0" w:space="0" w:color="auto"/>
                        <w:right w:val="none" w:sz="0" w:space="0" w:color="auto"/>
                      </w:divBdr>
                      <w:divsChild>
                        <w:div w:id="1346519810">
                          <w:marLeft w:val="0"/>
                          <w:marRight w:val="0"/>
                          <w:marTop w:val="0"/>
                          <w:marBottom w:val="0"/>
                          <w:divBdr>
                            <w:top w:val="none" w:sz="0" w:space="0" w:color="auto"/>
                            <w:left w:val="none" w:sz="0" w:space="0" w:color="auto"/>
                            <w:bottom w:val="none" w:sz="0" w:space="0" w:color="auto"/>
                            <w:right w:val="none" w:sz="0" w:space="0" w:color="auto"/>
                          </w:divBdr>
                          <w:divsChild>
                            <w:div w:id="1512917539">
                              <w:marLeft w:val="0"/>
                              <w:marRight w:val="0"/>
                              <w:marTop w:val="0"/>
                              <w:marBottom w:val="0"/>
                              <w:divBdr>
                                <w:top w:val="none" w:sz="0" w:space="0" w:color="auto"/>
                                <w:left w:val="none" w:sz="0" w:space="0" w:color="auto"/>
                                <w:bottom w:val="none" w:sz="0" w:space="0" w:color="auto"/>
                                <w:right w:val="none" w:sz="0" w:space="0" w:color="auto"/>
                              </w:divBdr>
                              <w:divsChild>
                                <w:div w:id="1459686585">
                                  <w:marLeft w:val="9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0485565">
      <w:bodyDiv w:val="1"/>
      <w:marLeft w:val="0"/>
      <w:marRight w:val="0"/>
      <w:marTop w:val="0"/>
      <w:marBottom w:val="0"/>
      <w:divBdr>
        <w:top w:val="none" w:sz="0" w:space="0" w:color="auto"/>
        <w:left w:val="none" w:sz="0" w:space="0" w:color="auto"/>
        <w:bottom w:val="none" w:sz="0" w:space="0" w:color="auto"/>
        <w:right w:val="none" w:sz="0" w:space="0" w:color="auto"/>
      </w:divBdr>
    </w:div>
    <w:div w:id="1186215218">
      <w:bodyDiv w:val="1"/>
      <w:marLeft w:val="0"/>
      <w:marRight w:val="0"/>
      <w:marTop w:val="0"/>
      <w:marBottom w:val="0"/>
      <w:divBdr>
        <w:top w:val="none" w:sz="0" w:space="0" w:color="auto"/>
        <w:left w:val="none" w:sz="0" w:space="0" w:color="auto"/>
        <w:bottom w:val="none" w:sz="0" w:space="0" w:color="auto"/>
        <w:right w:val="none" w:sz="0" w:space="0" w:color="auto"/>
      </w:divBdr>
    </w:div>
    <w:div w:id="1205404008">
      <w:bodyDiv w:val="1"/>
      <w:marLeft w:val="0"/>
      <w:marRight w:val="0"/>
      <w:marTop w:val="0"/>
      <w:marBottom w:val="0"/>
      <w:divBdr>
        <w:top w:val="none" w:sz="0" w:space="0" w:color="auto"/>
        <w:left w:val="none" w:sz="0" w:space="0" w:color="auto"/>
        <w:bottom w:val="none" w:sz="0" w:space="0" w:color="auto"/>
        <w:right w:val="none" w:sz="0" w:space="0" w:color="auto"/>
      </w:divBdr>
      <w:divsChild>
        <w:div w:id="97868557">
          <w:marLeft w:val="0"/>
          <w:marRight w:val="0"/>
          <w:marTop w:val="0"/>
          <w:marBottom w:val="0"/>
          <w:divBdr>
            <w:top w:val="none" w:sz="0" w:space="0" w:color="auto"/>
            <w:left w:val="none" w:sz="0" w:space="0" w:color="auto"/>
            <w:bottom w:val="none" w:sz="0" w:space="0" w:color="auto"/>
            <w:right w:val="none" w:sz="0" w:space="0" w:color="auto"/>
          </w:divBdr>
          <w:divsChild>
            <w:div w:id="66840882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207572632">
      <w:bodyDiv w:val="1"/>
      <w:marLeft w:val="0"/>
      <w:marRight w:val="0"/>
      <w:marTop w:val="0"/>
      <w:marBottom w:val="0"/>
      <w:divBdr>
        <w:top w:val="none" w:sz="0" w:space="0" w:color="auto"/>
        <w:left w:val="none" w:sz="0" w:space="0" w:color="auto"/>
        <w:bottom w:val="none" w:sz="0" w:space="0" w:color="auto"/>
        <w:right w:val="none" w:sz="0" w:space="0" w:color="auto"/>
      </w:divBdr>
      <w:divsChild>
        <w:div w:id="371274659">
          <w:marLeft w:val="0"/>
          <w:marRight w:val="0"/>
          <w:marTop w:val="0"/>
          <w:marBottom w:val="0"/>
          <w:divBdr>
            <w:top w:val="none" w:sz="0" w:space="0" w:color="auto"/>
            <w:left w:val="none" w:sz="0" w:space="0" w:color="auto"/>
            <w:bottom w:val="none" w:sz="0" w:space="0" w:color="auto"/>
            <w:right w:val="none" w:sz="0" w:space="0" w:color="auto"/>
          </w:divBdr>
          <w:divsChild>
            <w:div w:id="154587248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269385069">
      <w:bodyDiv w:val="1"/>
      <w:marLeft w:val="0"/>
      <w:marRight w:val="0"/>
      <w:marTop w:val="0"/>
      <w:marBottom w:val="0"/>
      <w:divBdr>
        <w:top w:val="none" w:sz="0" w:space="0" w:color="auto"/>
        <w:left w:val="none" w:sz="0" w:space="0" w:color="auto"/>
        <w:bottom w:val="none" w:sz="0" w:space="0" w:color="auto"/>
        <w:right w:val="none" w:sz="0" w:space="0" w:color="auto"/>
      </w:divBdr>
    </w:div>
    <w:div w:id="1426074961">
      <w:bodyDiv w:val="1"/>
      <w:marLeft w:val="0"/>
      <w:marRight w:val="0"/>
      <w:marTop w:val="0"/>
      <w:marBottom w:val="0"/>
      <w:divBdr>
        <w:top w:val="none" w:sz="0" w:space="0" w:color="auto"/>
        <w:left w:val="none" w:sz="0" w:space="0" w:color="auto"/>
        <w:bottom w:val="none" w:sz="0" w:space="0" w:color="auto"/>
        <w:right w:val="none" w:sz="0" w:space="0" w:color="auto"/>
      </w:divBdr>
    </w:div>
    <w:div w:id="1454320908">
      <w:bodyDiv w:val="1"/>
      <w:marLeft w:val="0"/>
      <w:marRight w:val="0"/>
      <w:marTop w:val="0"/>
      <w:marBottom w:val="0"/>
      <w:divBdr>
        <w:top w:val="none" w:sz="0" w:space="0" w:color="auto"/>
        <w:left w:val="none" w:sz="0" w:space="0" w:color="auto"/>
        <w:bottom w:val="none" w:sz="0" w:space="0" w:color="auto"/>
        <w:right w:val="none" w:sz="0" w:space="0" w:color="auto"/>
      </w:divBdr>
    </w:div>
    <w:div w:id="1513110666">
      <w:bodyDiv w:val="1"/>
      <w:marLeft w:val="0"/>
      <w:marRight w:val="0"/>
      <w:marTop w:val="0"/>
      <w:marBottom w:val="0"/>
      <w:divBdr>
        <w:top w:val="none" w:sz="0" w:space="0" w:color="auto"/>
        <w:left w:val="none" w:sz="0" w:space="0" w:color="auto"/>
        <w:bottom w:val="none" w:sz="0" w:space="0" w:color="auto"/>
        <w:right w:val="none" w:sz="0" w:space="0" w:color="auto"/>
      </w:divBdr>
    </w:div>
    <w:div w:id="1571383690">
      <w:bodyDiv w:val="1"/>
      <w:marLeft w:val="0"/>
      <w:marRight w:val="0"/>
      <w:marTop w:val="0"/>
      <w:marBottom w:val="0"/>
      <w:divBdr>
        <w:top w:val="none" w:sz="0" w:space="0" w:color="auto"/>
        <w:left w:val="none" w:sz="0" w:space="0" w:color="auto"/>
        <w:bottom w:val="none" w:sz="0" w:space="0" w:color="auto"/>
        <w:right w:val="none" w:sz="0" w:space="0" w:color="auto"/>
      </w:divBdr>
    </w:div>
    <w:div w:id="1579510722">
      <w:bodyDiv w:val="1"/>
      <w:marLeft w:val="0"/>
      <w:marRight w:val="0"/>
      <w:marTop w:val="0"/>
      <w:marBottom w:val="0"/>
      <w:divBdr>
        <w:top w:val="none" w:sz="0" w:space="0" w:color="auto"/>
        <w:left w:val="none" w:sz="0" w:space="0" w:color="auto"/>
        <w:bottom w:val="none" w:sz="0" w:space="0" w:color="auto"/>
        <w:right w:val="none" w:sz="0" w:space="0" w:color="auto"/>
      </w:divBdr>
    </w:div>
    <w:div w:id="1581060512">
      <w:bodyDiv w:val="1"/>
      <w:marLeft w:val="0"/>
      <w:marRight w:val="0"/>
      <w:marTop w:val="0"/>
      <w:marBottom w:val="0"/>
      <w:divBdr>
        <w:top w:val="none" w:sz="0" w:space="0" w:color="auto"/>
        <w:left w:val="none" w:sz="0" w:space="0" w:color="auto"/>
        <w:bottom w:val="none" w:sz="0" w:space="0" w:color="auto"/>
        <w:right w:val="none" w:sz="0" w:space="0" w:color="auto"/>
      </w:divBdr>
    </w:div>
    <w:div w:id="1616667122">
      <w:bodyDiv w:val="1"/>
      <w:marLeft w:val="0"/>
      <w:marRight w:val="0"/>
      <w:marTop w:val="0"/>
      <w:marBottom w:val="0"/>
      <w:divBdr>
        <w:top w:val="none" w:sz="0" w:space="0" w:color="auto"/>
        <w:left w:val="none" w:sz="0" w:space="0" w:color="auto"/>
        <w:bottom w:val="none" w:sz="0" w:space="0" w:color="auto"/>
        <w:right w:val="none" w:sz="0" w:space="0" w:color="auto"/>
      </w:divBdr>
    </w:div>
    <w:div w:id="1633247030">
      <w:bodyDiv w:val="1"/>
      <w:marLeft w:val="0"/>
      <w:marRight w:val="0"/>
      <w:marTop w:val="0"/>
      <w:marBottom w:val="0"/>
      <w:divBdr>
        <w:top w:val="none" w:sz="0" w:space="0" w:color="auto"/>
        <w:left w:val="none" w:sz="0" w:space="0" w:color="auto"/>
        <w:bottom w:val="none" w:sz="0" w:space="0" w:color="auto"/>
        <w:right w:val="none" w:sz="0" w:space="0" w:color="auto"/>
      </w:divBdr>
    </w:div>
    <w:div w:id="1643347931">
      <w:bodyDiv w:val="1"/>
      <w:marLeft w:val="0"/>
      <w:marRight w:val="0"/>
      <w:marTop w:val="0"/>
      <w:marBottom w:val="0"/>
      <w:divBdr>
        <w:top w:val="none" w:sz="0" w:space="0" w:color="auto"/>
        <w:left w:val="none" w:sz="0" w:space="0" w:color="auto"/>
        <w:bottom w:val="none" w:sz="0" w:space="0" w:color="auto"/>
        <w:right w:val="none" w:sz="0" w:space="0" w:color="auto"/>
      </w:divBdr>
    </w:div>
    <w:div w:id="1655134946">
      <w:bodyDiv w:val="1"/>
      <w:marLeft w:val="0"/>
      <w:marRight w:val="0"/>
      <w:marTop w:val="0"/>
      <w:marBottom w:val="0"/>
      <w:divBdr>
        <w:top w:val="none" w:sz="0" w:space="0" w:color="auto"/>
        <w:left w:val="none" w:sz="0" w:space="0" w:color="auto"/>
        <w:bottom w:val="none" w:sz="0" w:space="0" w:color="auto"/>
        <w:right w:val="none" w:sz="0" w:space="0" w:color="auto"/>
      </w:divBdr>
    </w:div>
    <w:div w:id="1697151836">
      <w:bodyDiv w:val="1"/>
      <w:marLeft w:val="0"/>
      <w:marRight w:val="0"/>
      <w:marTop w:val="0"/>
      <w:marBottom w:val="0"/>
      <w:divBdr>
        <w:top w:val="none" w:sz="0" w:space="0" w:color="auto"/>
        <w:left w:val="none" w:sz="0" w:space="0" w:color="auto"/>
        <w:bottom w:val="none" w:sz="0" w:space="0" w:color="auto"/>
        <w:right w:val="none" w:sz="0" w:space="0" w:color="auto"/>
      </w:divBdr>
    </w:div>
    <w:div w:id="1729110858">
      <w:bodyDiv w:val="1"/>
      <w:marLeft w:val="0"/>
      <w:marRight w:val="0"/>
      <w:marTop w:val="0"/>
      <w:marBottom w:val="0"/>
      <w:divBdr>
        <w:top w:val="none" w:sz="0" w:space="0" w:color="auto"/>
        <w:left w:val="none" w:sz="0" w:space="0" w:color="auto"/>
        <w:bottom w:val="none" w:sz="0" w:space="0" w:color="auto"/>
        <w:right w:val="none" w:sz="0" w:space="0" w:color="auto"/>
      </w:divBdr>
    </w:div>
    <w:div w:id="1732843377">
      <w:bodyDiv w:val="1"/>
      <w:marLeft w:val="0"/>
      <w:marRight w:val="0"/>
      <w:marTop w:val="0"/>
      <w:marBottom w:val="0"/>
      <w:divBdr>
        <w:top w:val="none" w:sz="0" w:space="0" w:color="auto"/>
        <w:left w:val="none" w:sz="0" w:space="0" w:color="auto"/>
        <w:bottom w:val="none" w:sz="0" w:space="0" w:color="auto"/>
        <w:right w:val="none" w:sz="0" w:space="0" w:color="auto"/>
      </w:divBdr>
    </w:div>
    <w:div w:id="1742101305">
      <w:bodyDiv w:val="1"/>
      <w:marLeft w:val="0"/>
      <w:marRight w:val="0"/>
      <w:marTop w:val="0"/>
      <w:marBottom w:val="0"/>
      <w:divBdr>
        <w:top w:val="none" w:sz="0" w:space="0" w:color="auto"/>
        <w:left w:val="none" w:sz="0" w:space="0" w:color="auto"/>
        <w:bottom w:val="none" w:sz="0" w:space="0" w:color="auto"/>
        <w:right w:val="none" w:sz="0" w:space="0" w:color="auto"/>
      </w:divBdr>
    </w:div>
    <w:div w:id="1871721177">
      <w:bodyDiv w:val="1"/>
      <w:marLeft w:val="0"/>
      <w:marRight w:val="0"/>
      <w:marTop w:val="0"/>
      <w:marBottom w:val="0"/>
      <w:divBdr>
        <w:top w:val="none" w:sz="0" w:space="0" w:color="auto"/>
        <w:left w:val="none" w:sz="0" w:space="0" w:color="auto"/>
        <w:bottom w:val="none" w:sz="0" w:space="0" w:color="auto"/>
        <w:right w:val="none" w:sz="0" w:space="0" w:color="auto"/>
      </w:divBdr>
    </w:div>
    <w:div w:id="1932002646">
      <w:bodyDiv w:val="1"/>
      <w:marLeft w:val="0"/>
      <w:marRight w:val="0"/>
      <w:marTop w:val="0"/>
      <w:marBottom w:val="0"/>
      <w:divBdr>
        <w:top w:val="none" w:sz="0" w:space="0" w:color="auto"/>
        <w:left w:val="none" w:sz="0" w:space="0" w:color="auto"/>
        <w:bottom w:val="none" w:sz="0" w:space="0" w:color="auto"/>
        <w:right w:val="none" w:sz="0" w:space="0" w:color="auto"/>
      </w:divBdr>
    </w:div>
    <w:div w:id="1932424396">
      <w:bodyDiv w:val="1"/>
      <w:marLeft w:val="0"/>
      <w:marRight w:val="0"/>
      <w:marTop w:val="0"/>
      <w:marBottom w:val="0"/>
      <w:divBdr>
        <w:top w:val="none" w:sz="0" w:space="0" w:color="auto"/>
        <w:left w:val="none" w:sz="0" w:space="0" w:color="auto"/>
        <w:bottom w:val="none" w:sz="0" w:space="0" w:color="auto"/>
        <w:right w:val="none" w:sz="0" w:space="0" w:color="auto"/>
      </w:divBdr>
    </w:div>
    <w:div w:id="1943952039">
      <w:bodyDiv w:val="1"/>
      <w:marLeft w:val="0"/>
      <w:marRight w:val="0"/>
      <w:marTop w:val="0"/>
      <w:marBottom w:val="0"/>
      <w:divBdr>
        <w:top w:val="none" w:sz="0" w:space="0" w:color="auto"/>
        <w:left w:val="none" w:sz="0" w:space="0" w:color="auto"/>
        <w:bottom w:val="none" w:sz="0" w:space="0" w:color="auto"/>
        <w:right w:val="none" w:sz="0" w:space="0" w:color="auto"/>
      </w:divBdr>
    </w:div>
    <w:div w:id="1956669164">
      <w:bodyDiv w:val="1"/>
      <w:marLeft w:val="0"/>
      <w:marRight w:val="0"/>
      <w:marTop w:val="0"/>
      <w:marBottom w:val="0"/>
      <w:divBdr>
        <w:top w:val="none" w:sz="0" w:space="0" w:color="auto"/>
        <w:left w:val="none" w:sz="0" w:space="0" w:color="auto"/>
        <w:bottom w:val="none" w:sz="0" w:space="0" w:color="auto"/>
        <w:right w:val="none" w:sz="0" w:space="0" w:color="auto"/>
      </w:divBdr>
    </w:div>
    <w:div w:id="1973630654">
      <w:bodyDiv w:val="1"/>
      <w:marLeft w:val="0"/>
      <w:marRight w:val="0"/>
      <w:marTop w:val="0"/>
      <w:marBottom w:val="0"/>
      <w:divBdr>
        <w:top w:val="none" w:sz="0" w:space="0" w:color="auto"/>
        <w:left w:val="none" w:sz="0" w:space="0" w:color="auto"/>
        <w:bottom w:val="none" w:sz="0" w:space="0" w:color="auto"/>
        <w:right w:val="none" w:sz="0" w:space="0" w:color="auto"/>
      </w:divBdr>
    </w:div>
    <w:div w:id="2037999415">
      <w:bodyDiv w:val="1"/>
      <w:marLeft w:val="0"/>
      <w:marRight w:val="0"/>
      <w:marTop w:val="0"/>
      <w:marBottom w:val="0"/>
      <w:divBdr>
        <w:top w:val="none" w:sz="0" w:space="0" w:color="auto"/>
        <w:left w:val="none" w:sz="0" w:space="0" w:color="auto"/>
        <w:bottom w:val="none" w:sz="0" w:space="0" w:color="auto"/>
        <w:right w:val="none" w:sz="0" w:space="0" w:color="auto"/>
      </w:divBdr>
    </w:div>
    <w:div w:id="2039424652">
      <w:bodyDiv w:val="1"/>
      <w:marLeft w:val="0"/>
      <w:marRight w:val="0"/>
      <w:marTop w:val="0"/>
      <w:marBottom w:val="0"/>
      <w:divBdr>
        <w:top w:val="none" w:sz="0" w:space="0" w:color="auto"/>
        <w:left w:val="none" w:sz="0" w:space="0" w:color="auto"/>
        <w:bottom w:val="none" w:sz="0" w:space="0" w:color="auto"/>
        <w:right w:val="none" w:sz="0" w:space="0" w:color="auto"/>
      </w:divBdr>
      <w:divsChild>
        <w:div w:id="1188761072">
          <w:marLeft w:val="0"/>
          <w:marRight w:val="0"/>
          <w:marTop w:val="0"/>
          <w:marBottom w:val="0"/>
          <w:divBdr>
            <w:top w:val="none" w:sz="0" w:space="0" w:color="auto"/>
            <w:left w:val="none" w:sz="0" w:space="0" w:color="auto"/>
            <w:bottom w:val="none" w:sz="0" w:space="0" w:color="auto"/>
            <w:right w:val="none" w:sz="0" w:space="0" w:color="auto"/>
          </w:divBdr>
        </w:div>
      </w:divsChild>
    </w:div>
    <w:div w:id="2043624967">
      <w:bodyDiv w:val="1"/>
      <w:marLeft w:val="0"/>
      <w:marRight w:val="0"/>
      <w:marTop w:val="0"/>
      <w:marBottom w:val="0"/>
      <w:divBdr>
        <w:top w:val="none" w:sz="0" w:space="0" w:color="auto"/>
        <w:left w:val="none" w:sz="0" w:space="0" w:color="auto"/>
        <w:bottom w:val="none" w:sz="0" w:space="0" w:color="auto"/>
        <w:right w:val="none" w:sz="0" w:space="0" w:color="auto"/>
      </w:divBdr>
    </w:div>
    <w:div w:id="2068452369">
      <w:bodyDiv w:val="1"/>
      <w:marLeft w:val="0"/>
      <w:marRight w:val="0"/>
      <w:marTop w:val="0"/>
      <w:marBottom w:val="0"/>
      <w:divBdr>
        <w:top w:val="none" w:sz="0" w:space="0" w:color="auto"/>
        <w:left w:val="none" w:sz="0" w:space="0" w:color="auto"/>
        <w:bottom w:val="none" w:sz="0" w:space="0" w:color="auto"/>
        <w:right w:val="none" w:sz="0" w:space="0" w:color="auto"/>
      </w:divBdr>
    </w:div>
    <w:div w:id="2070616892">
      <w:bodyDiv w:val="1"/>
      <w:marLeft w:val="0"/>
      <w:marRight w:val="0"/>
      <w:marTop w:val="0"/>
      <w:marBottom w:val="0"/>
      <w:divBdr>
        <w:top w:val="none" w:sz="0" w:space="0" w:color="auto"/>
        <w:left w:val="none" w:sz="0" w:space="0" w:color="auto"/>
        <w:bottom w:val="none" w:sz="0" w:space="0" w:color="auto"/>
        <w:right w:val="none" w:sz="0" w:space="0" w:color="auto"/>
      </w:divBdr>
    </w:div>
    <w:div w:id="2076659752">
      <w:bodyDiv w:val="1"/>
      <w:marLeft w:val="0"/>
      <w:marRight w:val="0"/>
      <w:marTop w:val="0"/>
      <w:marBottom w:val="0"/>
      <w:divBdr>
        <w:top w:val="none" w:sz="0" w:space="0" w:color="auto"/>
        <w:left w:val="none" w:sz="0" w:space="0" w:color="auto"/>
        <w:bottom w:val="none" w:sz="0" w:space="0" w:color="auto"/>
        <w:right w:val="none" w:sz="0" w:space="0" w:color="auto"/>
      </w:divBdr>
    </w:div>
    <w:div w:id="2096050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hyperlink" Target="http://www.quesite.it" TargetMode="External"/><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quesite.it"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g"/><Relationship Id="rId22" Type="http://schemas.openxmlformats.org/officeDocument/2006/relationships/header" Target="head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DED7CD-348E-4053-A33A-F474D4DC5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2308</TotalTime>
  <Pages>8</Pages>
  <Words>1377</Words>
  <Characters>8653</Characters>
  <Application>Microsoft Office Word</Application>
  <DocSecurity>0</DocSecurity>
  <Lines>298</Lines>
  <Paragraphs>147</Paragraphs>
  <ScaleCrop>false</ScaleCrop>
  <HeadingPairs>
    <vt:vector size="2" baseType="variant">
      <vt:variant>
        <vt:lpstr>Titolo</vt:lpstr>
      </vt:variant>
      <vt:variant>
        <vt:i4>1</vt:i4>
      </vt:variant>
    </vt:vector>
  </HeadingPairs>
  <TitlesOfParts>
    <vt:vector size="1" baseType="lpstr">
      <vt:lpstr/>
    </vt:vector>
  </TitlesOfParts>
  <Company>Quesite</Company>
  <LinksUpToDate>false</LinksUpToDate>
  <CharactersWithSpaces>9883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XXX</dc:creator>
  <cp:lastModifiedBy>Luca</cp:lastModifiedBy>
  <cp:revision>74</cp:revision>
  <cp:lastPrinted>2018-07-15T16:47:00Z</cp:lastPrinted>
  <dcterms:created xsi:type="dcterms:W3CDTF">2015-11-27T10:29:00Z</dcterms:created>
  <dcterms:modified xsi:type="dcterms:W3CDTF">2018-08-31T12:25:00Z</dcterms:modified>
</cp:coreProperties>
</file>